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40C7D9">
      <w:pPr>
        <w:widowControl/>
        <w:adjustRightInd w:val="0"/>
        <w:snapToGrid w:val="0"/>
        <w:spacing w:after="200" w:line="192" w:lineRule="auto"/>
        <w:jc w:val="center"/>
        <w:rPr>
          <w:rFonts w:ascii="宋体" w:hAnsi="宋体" w:cs="宋体"/>
          <w:b/>
          <w:bCs/>
          <w:kern w:val="0"/>
          <w:sz w:val="44"/>
          <w:szCs w:val="44"/>
        </w:rPr>
      </w:pPr>
      <w:r>
        <w:rPr>
          <w:rFonts w:hint="eastAsia"/>
          <w:b/>
          <w:bCs/>
          <w:sz w:val="44"/>
          <w:szCs w:val="44"/>
        </w:rPr>
        <w:t>采购需求</w:t>
      </w:r>
    </w:p>
    <w:p w14:paraId="600B0663">
      <w:pPr>
        <w:pStyle w:val="3"/>
        <w:ind w:firstLine="0"/>
        <w:rPr>
          <w:rFonts w:ascii="宋体" w:hAnsi="宋体" w:eastAsia="宋体" w:cs="宋体"/>
          <w:kern w:val="2"/>
          <w:sz w:val="30"/>
          <w:szCs w:val="30"/>
        </w:rPr>
      </w:pPr>
    </w:p>
    <w:p w14:paraId="301F4F5D">
      <w:pPr>
        <w:pStyle w:val="3"/>
        <w:ind w:firstLine="0"/>
        <w:rPr>
          <w:rFonts w:ascii="宋体" w:hAnsi="宋体" w:eastAsia="宋体" w:cs="宋体"/>
          <w:b/>
          <w:bCs/>
          <w:kern w:val="2"/>
          <w:sz w:val="28"/>
          <w:szCs w:val="28"/>
        </w:rPr>
      </w:pPr>
      <w:r>
        <w:rPr>
          <w:rFonts w:hint="eastAsia" w:ascii="宋体" w:hAnsi="宋体" w:eastAsia="宋体" w:cs="宋体"/>
          <w:b/>
          <w:bCs/>
          <w:kern w:val="2"/>
          <w:sz w:val="28"/>
          <w:szCs w:val="28"/>
        </w:rPr>
        <w:t>一、采购清单</w:t>
      </w:r>
    </w:p>
    <w:tbl>
      <w:tblPr>
        <w:tblStyle w:val="10"/>
        <w:tblW w:w="8550" w:type="dxa"/>
        <w:jc w:val="center"/>
        <w:tblCellSpacing w:w="0" w:type="dxa"/>
        <w:shd w:val="clear" w:color="auto" w:fill="FFFFFF"/>
        <w:tblLayout w:type="autofit"/>
        <w:tblCellMar>
          <w:top w:w="15" w:type="dxa"/>
          <w:left w:w="15" w:type="dxa"/>
          <w:bottom w:w="15" w:type="dxa"/>
          <w:right w:w="15" w:type="dxa"/>
        </w:tblCellMar>
      </w:tblPr>
      <w:tblGrid>
        <w:gridCol w:w="3510"/>
        <w:gridCol w:w="1320"/>
        <w:gridCol w:w="1875"/>
        <w:gridCol w:w="1845"/>
      </w:tblGrid>
      <w:tr w14:paraId="2D463E71">
        <w:tblPrEx>
          <w:shd w:val="clear" w:color="auto" w:fill="FFFFFF"/>
          <w:tblCellMar>
            <w:top w:w="15" w:type="dxa"/>
            <w:left w:w="15" w:type="dxa"/>
            <w:bottom w:w="15" w:type="dxa"/>
            <w:right w:w="15" w:type="dxa"/>
          </w:tblCellMar>
        </w:tblPrEx>
        <w:trPr>
          <w:trHeight w:val="733" w:hRule="atLeast"/>
          <w:tblCellSpacing w:w="0" w:type="dxa"/>
          <w:jc w:val="center"/>
        </w:trPr>
        <w:tc>
          <w:tcPr>
            <w:tcW w:w="351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753FD66">
            <w:pPr>
              <w:pStyle w:val="9"/>
              <w:widowControl/>
              <w:spacing w:beforeAutospacing="0" w:afterAutospacing="0"/>
              <w:jc w:val="center"/>
              <w:rPr>
                <w:rFonts w:ascii="宋体" w:hAnsi="宋体" w:cs="宋体"/>
                <w:kern w:val="2"/>
              </w:rPr>
            </w:pPr>
            <w:r>
              <w:rPr>
                <w:rFonts w:hint="eastAsia" w:ascii="宋体" w:hAnsi="宋体" w:cs="宋体"/>
                <w:kern w:val="2"/>
              </w:rPr>
              <w:t>名称</w:t>
            </w:r>
          </w:p>
        </w:tc>
        <w:tc>
          <w:tcPr>
            <w:tcW w:w="132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4CE1A36">
            <w:pPr>
              <w:pStyle w:val="9"/>
              <w:widowControl/>
              <w:spacing w:beforeAutospacing="0" w:afterAutospacing="0"/>
              <w:jc w:val="center"/>
              <w:rPr>
                <w:rFonts w:ascii="宋体" w:hAnsi="宋体" w:cs="宋体"/>
                <w:kern w:val="2"/>
              </w:rPr>
            </w:pPr>
            <w:r>
              <w:rPr>
                <w:rFonts w:hint="eastAsia" w:ascii="宋体" w:hAnsi="宋体" w:cs="宋体"/>
                <w:kern w:val="2"/>
              </w:rPr>
              <w:t>数量</w:t>
            </w:r>
          </w:p>
        </w:tc>
        <w:tc>
          <w:tcPr>
            <w:tcW w:w="18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DC91F59">
            <w:pPr>
              <w:pStyle w:val="9"/>
              <w:widowControl/>
              <w:spacing w:beforeAutospacing="0" w:afterAutospacing="0"/>
              <w:jc w:val="center"/>
              <w:rPr>
                <w:rFonts w:ascii="宋体" w:hAnsi="宋体" w:cs="宋体"/>
                <w:kern w:val="2"/>
              </w:rPr>
            </w:pPr>
            <w:r>
              <w:rPr>
                <w:rFonts w:hint="eastAsia" w:ascii="宋体" w:hAnsi="宋体" w:cs="宋体"/>
                <w:kern w:val="2"/>
              </w:rPr>
              <w:t>单价</w:t>
            </w:r>
          </w:p>
          <w:p w14:paraId="4B93C995">
            <w:pPr>
              <w:pStyle w:val="9"/>
              <w:widowControl/>
              <w:spacing w:beforeAutospacing="0" w:afterAutospacing="0"/>
              <w:jc w:val="center"/>
              <w:rPr>
                <w:rFonts w:ascii="宋体" w:hAnsi="宋体" w:cs="宋体"/>
                <w:kern w:val="2"/>
              </w:rPr>
            </w:pPr>
            <w:r>
              <w:rPr>
                <w:rFonts w:hint="eastAsia" w:ascii="宋体" w:hAnsi="宋体" w:cs="宋体"/>
                <w:kern w:val="2"/>
              </w:rPr>
              <w:t>（元）</w:t>
            </w:r>
          </w:p>
        </w:tc>
        <w:tc>
          <w:tcPr>
            <w:tcW w:w="184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A00F4F3">
            <w:pPr>
              <w:pStyle w:val="9"/>
              <w:widowControl/>
              <w:spacing w:beforeAutospacing="0" w:afterAutospacing="0"/>
              <w:jc w:val="center"/>
              <w:rPr>
                <w:rFonts w:ascii="宋体" w:hAnsi="宋体" w:cs="宋体"/>
                <w:kern w:val="2"/>
              </w:rPr>
            </w:pPr>
            <w:r>
              <w:rPr>
                <w:rFonts w:hint="eastAsia" w:ascii="宋体" w:hAnsi="宋体" w:cs="宋体"/>
                <w:kern w:val="2"/>
              </w:rPr>
              <w:t>合价</w:t>
            </w:r>
          </w:p>
          <w:p w14:paraId="41B5E82F">
            <w:pPr>
              <w:pStyle w:val="9"/>
              <w:widowControl/>
              <w:spacing w:beforeAutospacing="0" w:afterAutospacing="0"/>
              <w:jc w:val="center"/>
              <w:rPr>
                <w:rFonts w:ascii="宋体" w:hAnsi="宋体" w:cs="宋体"/>
                <w:kern w:val="2"/>
              </w:rPr>
            </w:pPr>
            <w:r>
              <w:rPr>
                <w:rFonts w:hint="eastAsia" w:ascii="宋体" w:hAnsi="宋体" w:cs="宋体"/>
                <w:kern w:val="2"/>
              </w:rPr>
              <w:t>（元）</w:t>
            </w:r>
          </w:p>
        </w:tc>
      </w:tr>
      <w:tr w14:paraId="0556F5DD">
        <w:tblPrEx>
          <w:tblCellMar>
            <w:top w:w="15" w:type="dxa"/>
            <w:left w:w="15" w:type="dxa"/>
            <w:bottom w:w="15" w:type="dxa"/>
            <w:right w:w="15" w:type="dxa"/>
          </w:tblCellMar>
        </w:tblPrEx>
        <w:trPr>
          <w:trHeight w:val="583" w:hRule="atLeast"/>
          <w:tblCellSpacing w:w="0" w:type="dxa"/>
          <w:jc w:val="center"/>
        </w:trPr>
        <w:tc>
          <w:tcPr>
            <w:tcW w:w="351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45BA8F3">
            <w:pPr>
              <w:pStyle w:val="9"/>
              <w:widowControl/>
              <w:spacing w:beforeAutospacing="0" w:afterAutospacing="0"/>
              <w:jc w:val="center"/>
              <w:rPr>
                <w:rFonts w:hint="eastAsia" w:ascii="宋体" w:hAnsi="宋体" w:eastAsia="宋体" w:cs="宋体"/>
                <w:kern w:val="2"/>
              </w:rPr>
            </w:pPr>
            <w:r>
              <w:rPr>
                <w:rFonts w:hint="eastAsia" w:ascii="宋体" w:hAnsi="宋体" w:eastAsia="宋体" w:cs="宋体"/>
                <w:kern w:val="2"/>
              </w:rPr>
              <w:t>▲</w:t>
            </w:r>
            <w:r>
              <w:rPr>
                <w:rFonts w:hint="eastAsia" w:ascii="宋体" w:hAnsi="宋体" w:eastAsia="宋体" w:cs="宋体"/>
                <w:kern w:val="2"/>
                <w:lang w:val="en-US" w:eastAsia="zh-CN"/>
              </w:rPr>
              <w:t>电脑验光仪技术</w:t>
            </w:r>
          </w:p>
        </w:tc>
        <w:tc>
          <w:tcPr>
            <w:tcW w:w="132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ED82C2E">
            <w:pPr>
              <w:pStyle w:val="9"/>
              <w:widowControl/>
              <w:spacing w:beforeAutospacing="0" w:afterAutospacing="0"/>
              <w:jc w:val="center"/>
              <w:rPr>
                <w:rFonts w:hint="eastAsia" w:ascii="宋体" w:hAnsi="宋体" w:eastAsia="宋体" w:cs="宋体"/>
                <w:kern w:val="2"/>
                <w:lang w:eastAsia="zh-CN"/>
              </w:rPr>
            </w:pPr>
            <w:r>
              <w:rPr>
                <w:rFonts w:hint="eastAsia" w:ascii="宋体" w:hAnsi="宋体" w:cs="宋体"/>
                <w:kern w:val="2"/>
                <w:lang w:eastAsia="zh-CN"/>
              </w:rPr>
              <w:t>1台</w:t>
            </w:r>
          </w:p>
        </w:tc>
        <w:tc>
          <w:tcPr>
            <w:tcW w:w="18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EE3B645">
            <w:pPr>
              <w:pStyle w:val="9"/>
              <w:widowControl/>
              <w:spacing w:beforeAutospacing="0" w:afterAutospacing="0"/>
              <w:jc w:val="center"/>
              <w:rPr>
                <w:rFonts w:hint="default" w:ascii="宋体" w:hAnsi="宋体" w:eastAsia="宋体" w:cs="宋体"/>
                <w:kern w:val="2"/>
                <w:lang w:val="en-US" w:eastAsia="zh-CN"/>
              </w:rPr>
            </w:pPr>
            <w:r>
              <w:rPr>
                <w:rFonts w:hint="eastAsia" w:ascii="宋体" w:hAnsi="宋体" w:cs="宋体"/>
                <w:kern w:val="2"/>
                <w:lang w:val="en-US" w:eastAsia="zh-CN"/>
              </w:rPr>
              <w:t>40000</w:t>
            </w:r>
          </w:p>
        </w:tc>
        <w:tc>
          <w:tcPr>
            <w:tcW w:w="184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EC7B29D">
            <w:pPr>
              <w:pStyle w:val="9"/>
              <w:widowControl/>
              <w:spacing w:beforeAutospacing="0" w:afterAutospacing="0"/>
              <w:jc w:val="center"/>
              <w:rPr>
                <w:rFonts w:ascii="宋体" w:hAnsi="宋体" w:cs="宋体"/>
                <w:kern w:val="2"/>
              </w:rPr>
            </w:pPr>
            <w:r>
              <w:rPr>
                <w:rFonts w:hint="eastAsia" w:ascii="宋体" w:hAnsi="宋体" w:cs="宋体"/>
                <w:kern w:val="2"/>
                <w:lang w:val="en-US" w:eastAsia="zh-CN"/>
              </w:rPr>
              <w:t>40000</w:t>
            </w:r>
          </w:p>
        </w:tc>
      </w:tr>
      <w:tr w14:paraId="0231DEC6">
        <w:tblPrEx>
          <w:tblCellMar>
            <w:top w:w="15" w:type="dxa"/>
            <w:left w:w="15" w:type="dxa"/>
            <w:bottom w:w="15" w:type="dxa"/>
            <w:right w:w="15" w:type="dxa"/>
          </w:tblCellMar>
        </w:tblPrEx>
        <w:trPr>
          <w:trHeight w:val="583" w:hRule="atLeast"/>
          <w:tblCellSpacing w:w="0" w:type="dxa"/>
          <w:jc w:val="center"/>
        </w:trPr>
        <w:tc>
          <w:tcPr>
            <w:tcW w:w="351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62F7EBA">
            <w:pPr>
              <w:pStyle w:val="9"/>
              <w:widowControl/>
              <w:spacing w:beforeAutospacing="0" w:afterAutospacing="0"/>
              <w:jc w:val="center"/>
              <w:rPr>
                <w:rFonts w:hint="eastAsia" w:ascii="宋体" w:hAnsi="宋体" w:eastAsia="宋体" w:cs="宋体"/>
                <w:kern w:val="2"/>
              </w:rPr>
            </w:pPr>
            <w:r>
              <w:rPr>
                <w:rFonts w:hint="eastAsia" w:ascii="宋体" w:hAnsi="宋体" w:eastAsia="宋体" w:cs="宋体"/>
                <w:kern w:val="2"/>
              </w:rPr>
              <w:t>眼科检影镜</w:t>
            </w:r>
          </w:p>
        </w:tc>
        <w:tc>
          <w:tcPr>
            <w:tcW w:w="132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3FC6757">
            <w:pPr>
              <w:pStyle w:val="9"/>
              <w:widowControl/>
              <w:spacing w:beforeAutospacing="0" w:afterAutospacing="0"/>
              <w:jc w:val="center"/>
              <w:rPr>
                <w:rFonts w:ascii="宋体" w:hAnsi="宋体" w:cs="宋体"/>
                <w:kern w:val="2"/>
              </w:rPr>
            </w:pPr>
            <w:r>
              <w:rPr>
                <w:rFonts w:hint="eastAsia" w:ascii="宋体" w:hAnsi="宋体" w:cs="宋体"/>
                <w:kern w:val="2"/>
              </w:rPr>
              <w:t>1</w:t>
            </w:r>
            <w:r>
              <w:rPr>
                <w:rFonts w:hint="eastAsia" w:ascii="宋体" w:hAnsi="宋体" w:cs="宋体"/>
                <w:kern w:val="2"/>
                <w:lang w:eastAsia="zh-CN"/>
              </w:rPr>
              <w:t>台</w:t>
            </w:r>
          </w:p>
        </w:tc>
        <w:tc>
          <w:tcPr>
            <w:tcW w:w="18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9FF0BB2">
            <w:pPr>
              <w:pStyle w:val="9"/>
              <w:widowControl/>
              <w:spacing w:beforeAutospacing="0" w:afterAutospacing="0"/>
              <w:jc w:val="center"/>
              <w:rPr>
                <w:rFonts w:hint="default" w:ascii="宋体" w:hAnsi="宋体" w:eastAsia="宋体" w:cs="宋体"/>
                <w:kern w:val="2"/>
                <w:lang w:val="en-US" w:eastAsia="zh-CN"/>
              </w:rPr>
            </w:pPr>
            <w:r>
              <w:rPr>
                <w:rFonts w:hint="eastAsia" w:ascii="宋体" w:hAnsi="宋体" w:cs="宋体"/>
                <w:kern w:val="2"/>
                <w:lang w:val="en-US" w:eastAsia="zh-CN"/>
              </w:rPr>
              <w:t>2500</w:t>
            </w:r>
          </w:p>
        </w:tc>
        <w:tc>
          <w:tcPr>
            <w:tcW w:w="184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0868EA6">
            <w:pPr>
              <w:pStyle w:val="9"/>
              <w:widowControl/>
              <w:spacing w:beforeAutospacing="0" w:afterAutospacing="0"/>
              <w:jc w:val="center"/>
              <w:rPr>
                <w:rFonts w:ascii="宋体" w:hAnsi="宋体" w:cs="宋体"/>
                <w:kern w:val="2"/>
              </w:rPr>
            </w:pPr>
            <w:r>
              <w:rPr>
                <w:rFonts w:hint="eastAsia" w:ascii="宋体" w:hAnsi="宋体" w:cs="宋体"/>
                <w:kern w:val="2"/>
                <w:lang w:val="en-US" w:eastAsia="zh-CN"/>
              </w:rPr>
              <w:t>2500</w:t>
            </w:r>
          </w:p>
        </w:tc>
      </w:tr>
      <w:tr w14:paraId="57ECDE3A">
        <w:tblPrEx>
          <w:tblCellMar>
            <w:top w:w="15" w:type="dxa"/>
            <w:left w:w="15" w:type="dxa"/>
            <w:bottom w:w="15" w:type="dxa"/>
            <w:right w:w="15" w:type="dxa"/>
          </w:tblCellMar>
        </w:tblPrEx>
        <w:trPr>
          <w:trHeight w:val="538" w:hRule="atLeast"/>
          <w:tblCellSpacing w:w="0" w:type="dxa"/>
          <w:jc w:val="center"/>
        </w:trPr>
        <w:tc>
          <w:tcPr>
            <w:tcW w:w="351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683C386">
            <w:pPr>
              <w:pStyle w:val="9"/>
              <w:widowControl/>
              <w:spacing w:beforeAutospacing="0" w:afterAutospacing="0"/>
              <w:jc w:val="center"/>
              <w:rPr>
                <w:rFonts w:hint="eastAsia" w:ascii="宋体" w:hAnsi="宋体" w:eastAsia="宋体" w:cs="宋体"/>
                <w:kern w:val="2"/>
              </w:rPr>
            </w:pPr>
            <w:r>
              <w:rPr>
                <w:rFonts w:hint="eastAsia" w:ascii="宋体" w:hAnsi="宋体" w:eastAsia="宋体" w:cs="宋体"/>
                <w:kern w:val="2"/>
              </w:rPr>
              <w:t>眼科直接检眼镜</w:t>
            </w:r>
          </w:p>
        </w:tc>
        <w:tc>
          <w:tcPr>
            <w:tcW w:w="132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CC86D7F">
            <w:pPr>
              <w:pStyle w:val="9"/>
              <w:widowControl/>
              <w:spacing w:beforeAutospacing="0" w:afterAutospacing="0"/>
              <w:jc w:val="center"/>
              <w:rPr>
                <w:rFonts w:ascii="宋体" w:hAnsi="宋体" w:cs="宋体"/>
                <w:kern w:val="2"/>
              </w:rPr>
            </w:pPr>
            <w:r>
              <w:rPr>
                <w:rFonts w:hint="eastAsia" w:ascii="宋体" w:hAnsi="宋体" w:cs="宋体"/>
                <w:kern w:val="2"/>
              </w:rPr>
              <w:t>1</w:t>
            </w:r>
            <w:r>
              <w:rPr>
                <w:rFonts w:hint="eastAsia" w:ascii="宋体" w:hAnsi="宋体" w:cs="宋体"/>
                <w:kern w:val="2"/>
                <w:lang w:eastAsia="zh-CN"/>
              </w:rPr>
              <w:t>台</w:t>
            </w:r>
          </w:p>
        </w:tc>
        <w:tc>
          <w:tcPr>
            <w:tcW w:w="18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D08A4F3">
            <w:pPr>
              <w:pStyle w:val="9"/>
              <w:widowControl/>
              <w:spacing w:beforeAutospacing="0" w:afterAutospacing="0"/>
              <w:jc w:val="center"/>
              <w:rPr>
                <w:rFonts w:hint="default" w:ascii="宋体" w:hAnsi="宋体" w:eastAsia="宋体" w:cs="宋体"/>
                <w:kern w:val="2"/>
                <w:lang w:val="en-US" w:eastAsia="zh-CN"/>
              </w:rPr>
            </w:pPr>
            <w:r>
              <w:rPr>
                <w:rFonts w:hint="eastAsia" w:ascii="宋体" w:hAnsi="宋体" w:cs="宋体"/>
                <w:kern w:val="2"/>
                <w:lang w:val="en-US" w:eastAsia="zh-CN"/>
              </w:rPr>
              <w:t>2000</w:t>
            </w:r>
          </w:p>
        </w:tc>
        <w:tc>
          <w:tcPr>
            <w:tcW w:w="184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4057124">
            <w:pPr>
              <w:pStyle w:val="9"/>
              <w:widowControl/>
              <w:spacing w:beforeAutospacing="0" w:afterAutospacing="0"/>
              <w:jc w:val="center"/>
              <w:rPr>
                <w:rFonts w:ascii="宋体" w:hAnsi="宋体" w:cs="宋体"/>
                <w:kern w:val="2"/>
              </w:rPr>
            </w:pPr>
            <w:r>
              <w:rPr>
                <w:rFonts w:hint="eastAsia" w:ascii="宋体" w:hAnsi="宋体" w:cs="宋体"/>
                <w:kern w:val="2"/>
                <w:lang w:val="en-US" w:eastAsia="zh-CN"/>
              </w:rPr>
              <w:t>2000</w:t>
            </w:r>
          </w:p>
        </w:tc>
      </w:tr>
      <w:tr w14:paraId="4F6BC138">
        <w:tblPrEx>
          <w:tblCellMar>
            <w:top w:w="15" w:type="dxa"/>
            <w:left w:w="15" w:type="dxa"/>
            <w:bottom w:w="15" w:type="dxa"/>
            <w:right w:w="15" w:type="dxa"/>
          </w:tblCellMar>
        </w:tblPrEx>
        <w:trPr>
          <w:trHeight w:val="583" w:hRule="atLeast"/>
          <w:tblCellSpacing w:w="0" w:type="dxa"/>
          <w:jc w:val="center"/>
        </w:trPr>
        <w:tc>
          <w:tcPr>
            <w:tcW w:w="351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DDFEDCA">
            <w:pPr>
              <w:pStyle w:val="9"/>
              <w:widowControl/>
              <w:spacing w:beforeAutospacing="0" w:afterAutospacing="0"/>
              <w:jc w:val="center"/>
              <w:rPr>
                <w:rFonts w:hint="eastAsia" w:ascii="宋体" w:hAnsi="宋体" w:eastAsia="宋体" w:cs="宋体"/>
                <w:kern w:val="2"/>
              </w:rPr>
            </w:pPr>
            <w:r>
              <w:rPr>
                <w:rFonts w:hint="eastAsia" w:ascii="宋体" w:hAnsi="宋体" w:eastAsia="宋体" w:cs="宋体"/>
                <w:kern w:val="2"/>
              </w:rPr>
              <w:t>验光镜片箱</w:t>
            </w:r>
          </w:p>
        </w:tc>
        <w:tc>
          <w:tcPr>
            <w:tcW w:w="132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CD4FBD3">
            <w:pPr>
              <w:pStyle w:val="9"/>
              <w:widowControl/>
              <w:spacing w:beforeAutospacing="0" w:afterAutospacing="0"/>
              <w:jc w:val="center"/>
              <w:rPr>
                <w:rFonts w:hint="eastAsia" w:ascii="宋体" w:hAnsi="宋体" w:eastAsia="宋体" w:cs="宋体"/>
                <w:kern w:val="2"/>
                <w:lang w:val="en-US" w:eastAsia="zh-CN"/>
              </w:rPr>
            </w:pPr>
            <w:r>
              <w:rPr>
                <w:rFonts w:hint="eastAsia" w:ascii="宋体" w:hAnsi="宋体" w:cs="宋体"/>
                <w:kern w:val="2"/>
                <w:lang w:val="en-US" w:eastAsia="zh-CN"/>
              </w:rPr>
              <w:t>2套</w:t>
            </w:r>
          </w:p>
        </w:tc>
        <w:tc>
          <w:tcPr>
            <w:tcW w:w="18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40E6862">
            <w:pPr>
              <w:pStyle w:val="9"/>
              <w:widowControl/>
              <w:spacing w:beforeAutospacing="0" w:afterAutospacing="0"/>
              <w:jc w:val="center"/>
              <w:rPr>
                <w:rFonts w:hint="default" w:ascii="宋体" w:hAnsi="宋体" w:eastAsia="宋体" w:cs="宋体"/>
                <w:kern w:val="2"/>
                <w:lang w:val="en-US" w:eastAsia="zh-CN"/>
              </w:rPr>
            </w:pPr>
            <w:r>
              <w:rPr>
                <w:rFonts w:hint="eastAsia" w:ascii="宋体" w:hAnsi="宋体" w:cs="宋体"/>
                <w:kern w:val="2"/>
                <w:lang w:val="en-US" w:eastAsia="zh-CN"/>
              </w:rPr>
              <w:t>1750</w:t>
            </w:r>
          </w:p>
        </w:tc>
        <w:tc>
          <w:tcPr>
            <w:tcW w:w="184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7B80982">
            <w:pPr>
              <w:pStyle w:val="9"/>
              <w:widowControl/>
              <w:spacing w:beforeAutospacing="0" w:afterAutospacing="0"/>
              <w:jc w:val="center"/>
              <w:rPr>
                <w:rFonts w:hint="default" w:ascii="宋体" w:hAnsi="宋体" w:eastAsia="宋体" w:cs="宋体"/>
                <w:kern w:val="2"/>
                <w:lang w:val="en-US" w:eastAsia="zh-CN"/>
              </w:rPr>
            </w:pPr>
            <w:r>
              <w:rPr>
                <w:rFonts w:hint="eastAsia" w:ascii="宋体" w:hAnsi="宋体" w:cs="宋体"/>
                <w:kern w:val="2"/>
                <w:lang w:val="en-US" w:eastAsia="zh-CN"/>
              </w:rPr>
              <w:t>3500</w:t>
            </w:r>
          </w:p>
        </w:tc>
      </w:tr>
      <w:tr w14:paraId="586C10F1">
        <w:tblPrEx>
          <w:tblCellMar>
            <w:top w:w="15" w:type="dxa"/>
            <w:left w:w="15" w:type="dxa"/>
            <w:bottom w:w="15" w:type="dxa"/>
            <w:right w:w="15" w:type="dxa"/>
          </w:tblCellMar>
        </w:tblPrEx>
        <w:trPr>
          <w:trHeight w:val="733" w:hRule="atLeast"/>
          <w:tblCellSpacing w:w="0" w:type="dxa"/>
          <w:jc w:val="center"/>
        </w:trPr>
        <w:tc>
          <w:tcPr>
            <w:tcW w:w="6705" w:type="dxa"/>
            <w:gridSpan w:val="3"/>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7C2BAA8">
            <w:pPr>
              <w:pStyle w:val="9"/>
              <w:widowControl/>
              <w:spacing w:beforeAutospacing="0" w:afterAutospacing="0"/>
              <w:jc w:val="center"/>
              <w:rPr>
                <w:rFonts w:ascii="宋体" w:hAnsi="宋体" w:cs="宋体"/>
                <w:kern w:val="2"/>
              </w:rPr>
            </w:pPr>
            <w:r>
              <w:rPr>
                <w:rFonts w:hint="eastAsia" w:ascii="宋体" w:hAnsi="宋体" w:cs="宋体"/>
                <w:kern w:val="2"/>
              </w:rPr>
              <w:t>合计（元）</w:t>
            </w:r>
          </w:p>
        </w:tc>
        <w:tc>
          <w:tcPr>
            <w:tcW w:w="184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2824319">
            <w:pPr>
              <w:pStyle w:val="9"/>
              <w:widowControl/>
              <w:spacing w:beforeAutospacing="0" w:afterAutospacing="0"/>
              <w:jc w:val="center"/>
              <w:rPr>
                <w:rFonts w:hint="default" w:ascii="宋体" w:hAnsi="宋体" w:eastAsia="宋体" w:cs="宋体"/>
                <w:kern w:val="2"/>
                <w:lang w:val="en-US" w:eastAsia="zh-CN"/>
              </w:rPr>
            </w:pPr>
            <w:r>
              <w:rPr>
                <w:rFonts w:hint="eastAsia" w:ascii="宋体" w:hAnsi="宋体" w:cs="宋体"/>
                <w:kern w:val="2"/>
                <w:lang w:val="en-US" w:eastAsia="zh-CN"/>
              </w:rPr>
              <w:t>48000</w:t>
            </w:r>
          </w:p>
        </w:tc>
      </w:tr>
    </w:tbl>
    <w:p w14:paraId="31E69ED7">
      <w:pPr>
        <w:keepNext w:val="0"/>
        <w:keepLines w:val="0"/>
        <w:pageBreakBefore w:val="0"/>
        <w:widowControl w:val="0"/>
        <w:kinsoku/>
        <w:wordWrap/>
        <w:overflowPunct/>
        <w:topLinePunct w:val="0"/>
        <w:autoSpaceDE/>
        <w:autoSpaceDN/>
        <w:bidi w:val="0"/>
        <w:adjustRightInd/>
        <w:snapToGrid/>
        <w:spacing w:line="360" w:lineRule="auto"/>
        <w:ind w:left="0" w:firstLine="560" w:firstLineChars="200"/>
        <w:textAlignment w:val="auto"/>
        <w:rPr>
          <w:rFonts w:hint="default" w:ascii="宋体" w:hAnsi="宋体" w:eastAsia="微软雅黑" w:cs="宋体"/>
          <w:sz w:val="28"/>
          <w:szCs w:val="28"/>
          <w:lang w:val="en-US" w:eastAsia="zh-CN"/>
        </w:rPr>
      </w:pPr>
      <w:r>
        <w:rPr>
          <w:rFonts w:hint="eastAsia" w:ascii="宋体" w:hAnsi="宋体" w:eastAsia="宋体" w:cs="宋体"/>
          <w:sz w:val="28"/>
          <w:szCs w:val="28"/>
        </w:rPr>
        <w:t>说明：1.因各制造商产品注册名称等信息的差异，采购需求中所列产品名称不限于所列名称，但产品适用范围/功能需求和性能指标（功能性、安全性）必须满足技术参数及临床使用要求。</w:t>
      </w:r>
      <w:r>
        <w:rPr>
          <w:rFonts w:hint="eastAsia" w:ascii="宋体" w:hAnsi="宋体" w:eastAsia="宋体" w:cs="宋体"/>
          <w:sz w:val="28"/>
          <w:szCs w:val="28"/>
          <w:lang w:eastAsia="zh-CN"/>
        </w:rPr>
        <w:t>标</w:t>
      </w:r>
      <w:r>
        <w:rPr>
          <w:rFonts w:hint="eastAsia" w:ascii="宋体" w:hAnsi="宋体" w:eastAsia="宋体" w:cs="宋体"/>
          <w:sz w:val="28"/>
          <w:szCs w:val="28"/>
        </w:rPr>
        <w:t>▲</w:t>
      </w:r>
      <w:r>
        <w:rPr>
          <w:rFonts w:hint="eastAsia" w:ascii="宋体" w:hAnsi="宋体" w:eastAsia="宋体" w:cs="宋体"/>
          <w:sz w:val="28"/>
          <w:szCs w:val="28"/>
          <w:lang w:eastAsia="zh-CN"/>
        </w:rPr>
        <w:t>为核心产品设备</w:t>
      </w:r>
      <w:r>
        <w:rPr>
          <w:rFonts w:hint="eastAsia" w:ascii="宋体" w:hAnsi="宋体" w:cs="宋体"/>
          <w:sz w:val="28"/>
          <w:szCs w:val="28"/>
          <w:lang w:eastAsia="zh-CN"/>
        </w:rPr>
        <w:t>。</w:t>
      </w:r>
    </w:p>
    <w:p w14:paraId="291B4361">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textAlignment w:val="auto"/>
        <w:rPr>
          <w:rFonts w:hint="eastAsia" w:ascii="宋体" w:hAnsi="宋体" w:eastAsia="宋体" w:cs="宋体"/>
          <w:b/>
          <w:bCs/>
          <w:sz w:val="28"/>
          <w:szCs w:val="28"/>
        </w:rPr>
      </w:pPr>
      <w:r>
        <w:rPr>
          <w:rFonts w:hint="eastAsia" w:ascii="宋体" w:hAnsi="宋体" w:eastAsia="宋体" w:cs="宋体"/>
          <w:b/>
          <w:bCs/>
          <w:sz w:val="28"/>
          <w:szCs w:val="28"/>
        </w:rPr>
        <w:t>技术参数</w:t>
      </w:r>
    </w:p>
    <w:p w14:paraId="4D62B3F3">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rPr>
        <w:t>（一）</w:t>
      </w:r>
      <w:r>
        <w:rPr>
          <w:rFonts w:hint="eastAsia" w:ascii="宋体" w:hAnsi="宋体" w:eastAsia="宋体" w:cs="宋体"/>
          <w:b/>
          <w:sz w:val="28"/>
          <w:szCs w:val="28"/>
          <w:lang w:val="en-US" w:eastAsia="zh-CN"/>
        </w:rPr>
        <w:t>电脑验光仪技术参数</w:t>
      </w:r>
    </w:p>
    <w:p w14:paraId="3FFBF2DC">
      <w:pPr>
        <w:pStyle w:val="4"/>
        <w:keepNext w:val="0"/>
        <w:keepLines w:val="0"/>
        <w:pageBreakBefore w:val="0"/>
        <w:widowControl w:val="0"/>
        <w:numPr>
          <w:ilvl w:val="0"/>
          <w:numId w:val="0"/>
        </w:numPr>
        <w:tabs>
          <w:tab w:val="left" w:pos="960"/>
          <w:tab w:val="clear" w:pos="567"/>
        </w:tabs>
        <w:kinsoku/>
        <w:wordWrap/>
        <w:overflowPunct/>
        <w:topLinePunct w:val="0"/>
        <w:autoSpaceDE/>
        <w:autoSpaceDN/>
        <w:bidi w:val="0"/>
        <w:adjustRightInd/>
        <w:snapToGrid/>
        <w:spacing w:after="0" w:line="360" w:lineRule="auto"/>
        <w:ind w:right="0" w:rightChars="0" w:firstLine="280" w:firstLineChars="100"/>
        <w:jc w:val="left"/>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★1、检测模式： R&amp;K 模式：测定屈光度与角膜曲率；</w:t>
      </w:r>
    </w:p>
    <w:p w14:paraId="20696AC7">
      <w:pPr>
        <w:pStyle w:val="4"/>
        <w:keepNext w:val="0"/>
        <w:keepLines w:val="0"/>
        <w:pageBreakBefore w:val="0"/>
        <w:widowControl w:val="0"/>
        <w:kinsoku/>
        <w:wordWrap/>
        <w:overflowPunct/>
        <w:topLinePunct w:val="0"/>
        <w:autoSpaceDE/>
        <w:autoSpaceDN/>
        <w:bidi w:val="0"/>
        <w:adjustRightInd/>
        <w:snapToGrid/>
        <w:spacing w:after="0" w:line="360" w:lineRule="auto"/>
        <w:ind w:right="0" w:rightChars="0" w:firstLine="2520" w:firstLineChars="900"/>
        <w:jc w:val="left"/>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REF 模式：测定屈光度；</w:t>
      </w:r>
    </w:p>
    <w:p w14:paraId="7BDD2FDB">
      <w:pPr>
        <w:pStyle w:val="4"/>
        <w:keepNext w:val="0"/>
        <w:keepLines w:val="0"/>
        <w:pageBreakBefore w:val="0"/>
        <w:widowControl w:val="0"/>
        <w:kinsoku/>
        <w:wordWrap/>
        <w:overflowPunct/>
        <w:topLinePunct w:val="0"/>
        <w:autoSpaceDE/>
        <w:autoSpaceDN/>
        <w:bidi w:val="0"/>
        <w:adjustRightInd/>
        <w:snapToGrid/>
        <w:spacing w:after="0" w:line="360" w:lineRule="auto"/>
        <w:ind w:left="0" w:leftChars="0" w:right="0" w:rightChars="0" w:firstLine="2520" w:firstLineChars="900"/>
        <w:jc w:val="left"/>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KRT 模式：测定角膜曲率；</w:t>
      </w:r>
    </w:p>
    <w:p w14:paraId="687A72E6">
      <w:pPr>
        <w:pStyle w:val="4"/>
        <w:keepNext w:val="0"/>
        <w:keepLines w:val="0"/>
        <w:pageBreakBefore w:val="0"/>
        <w:widowControl w:val="0"/>
        <w:numPr>
          <w:ilvl w:val="0"/>
          <w:numId w:val="0"/>
        </w:numPr>
        <w:tabs>
          <w:tab w:val="left" w:pos="960"/>
          <w:tab w:val="clear" w:pos="567"/>
        </w:tabs>
        <w:kinsoku/>
        <w:wordWrap/>
        <w:overflowPunct/>
        <w:topLinePunct w:val="0"/>
        <w:autoSpaceDE/>
        <w:autoSpaceDN/>
        <w:bidi w:val="0"/>
        <w:adjustRightInd/>
        <w:snapToGrid/>
        <w:spacing w:after="0" w:line="360" w:lineRule="auto"/>
        <w:ind w:left="0" w:leftChars="0" w:right="0" w:rightChars="0" w:firstLine="560" w:firstLineChars="200"/>
        <w:jc w:val="left"/>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2、顶点距（VD）： 0mm、12.0mm、13.75mm、15.00mm；</w:t>
      </w:r>
    </w:p>
    <w:p w14:paraId="44EBE966">
      <w:pPr>
        <w:pStyle w:val="4"/>
        <w:keepNext w:val="0"/>
        <w:keepLines w:val="0"/>
        <w:pageBreakBefore w:val="0"/>
        <w:widowControl w:val="0"/>
        <w:numPr>
          <w:ilvl w:val="0"/>
          <w:numId w:val="0"/>
        </w:numPr>
        <w:tabs>
          <w:tab w:val="left" w:pos="960"/>
          <w:tab w:val="clear" w:pos="567"/>
        </w:tabs>
        <w:kinsoku/>
        <w:wordWrap/>
        <w:overflowPunct/>
        <w:topLinePunct w:val="0"/>
        <w:autoSpaceDE/>
        <w:autoSpaceDN/>
        <w:bidi w:val="0"/>
        <w:adjustRightInd/>
        <w:snapToGrid/>
        <w:spacing w:after="0" w:line="360" w:lineRule="auto"/>
        <w:ind w:right="0" w:rightChars="0" w:firstLine="560" w:firstLineChars="200"/>
        <w:jc w:val="left"/>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3、球镜： -25.00D ~ +25.00D (0.12D/0.25D 步长），±10.00D以内误差不超过±0.25D；</w:t>
      </w:r>
    </w:p>
    <w:p w14:paraId="35FDC83C">
      <w:pPr>
        <w:pStyle w:val="4"/>
        <w:keepNext w:val="0"/>
        <w:keepLines w:val="0"/>
        <w:pageBreakBefore w:val="0"/>
        <w:widowControl w:val="0"/>
        <w:numPr>
          <w:ilvl w:val="0"/>
          <w:numId w:val="0"/>
        </w:numPr>
        <w:tabs>
          <w:tab w:val="left" w:pos="960"/>
          <w:tab w:val="clear" w:pos="567"/>
        </w:tabs>
        <w:kinsoku/>
        <w:wordWrap/>
        <w:overflowPunct/>
        <w:topLinePunct w:val="0"/>
        <w:autoSpaceDE/>
        <w:autoSpaceDN/>
        <w:bidi w:val="0"/>
        <w:adjustRightInd/>
        <w:snapToGrid/>
        <w:spacing w:after="0" w:line="360" w:lineRule="auto"/>
        <w:ind w:right="0" w:rightChars="0" w:firstLine="560" w:firstLineChars="200"/>
        <w:jc w:val="left"/>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4、柱镜： -10.00D ~ +10.00D (0.12D/0.25D 步长），误差不超过±0.25D；</w:t>
      </w:r>
    </w:p>
    <w:p w14:paraId="58E96974">
      <w:pPr>
        <w:pStyle w:val="4"/>
        <w:keepNext w:val="0"/>
        <w:keepLines w:val="0"/>
        <w:pageBreakBefore w:val="0"/>
        <w:widowControl w:val="0"/>
        <w:numPr>
          <w:ilvl w:val="0"/>
          <w:numId w:val="0"/>
        </w:numPr>
        <w:tabs>
          <w:tab w:val="left" w:pos="900"/>
          <w:tab w:val="clear" w:pos="567"/>
        </w:tabs>
        <w:kinsoku/>
        <w:wordWrap/>
        <w:overflowPunct/>
        <w:topLinePunct w:val="0"/>
        <w:autoSpaceDE/>
        <w:autoSpaceDN/>
        <w:bidi w:val="0"/>
        <w:adjustRightInd/>
        <w:snapToGrid/>
        <w:spacing w:after="0" w:line="360" w:lineRule="auto"/>
        <w:ind w:right="0" w:rightChars="0" w:firstLine="560" w:firstLineChars="200"/>
        <w:jc w:val="left"/>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5、轴向： 0 °- 180 ° （1 °精度）；</w:t>
      </w:r>
    </w:p>
    <w:p w14:paraId="79368C22">
      <w:pPr>
        <w:pStyle w:val="4"/>
        <w:keepNext w:val="0"/>
        <w:keepLines w:val="0"/>
        <w:pageBreakBefore w:val="0"/>
        <w:widowControl w:val="0"/>
        <w:numPr>
          <w:ilvl w:val="0"/>
          <w:numId w:val="0"/>
        </w:numPr>
        <w:tabs>
          <w:tab w:val="left" w:pos="960"/>
          <w:tab w:val="clear" w:pos="567"/>
        </w:tabs>
        <w:kinsoku/>
        <w:wordWrap/>
        <w:overflowPunct/>
        <w:topLinePunct w:val="0"/>
        <w:autoSpaceDE/>
        <w:autoSpaceDN/>
        <w:bidi w:val="0"/>
        <w:adjustRightInd/>
        <w:snapToGrid/>
        <w:spacing w:after="0" w:line="360" w:lineRule="auto"/>
        <w:ind w:left="0" w:leftChars="0" w:right="0" w:rightChars="0" w:firstLine="560" w:firstLineChars="200"/>
        <w:jc w:val="left"/>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6、瞳距测量范围 10mm～85mm，测量误差不超过±1.0mm；</w:t>
      </w:r>
    </w:p>
    <w:p w14:paraId="70E97839">
      <w:pPr>
        <w:pStyle w:val="4"/>
        <w:keepNext w:val="0"/>
        <w:keepLines w:val="0"/>
        <w:pageBreakBefore w:val="0"/>
        <w:widowControl w:val="0"/>
        <w:numPr>
          <w:ilvl w:val="0"/>
          <w:numId w:val="0"/>
        </w:numPr>
        <w:tabs>
          <w:tab w:val="left" w:pos="960"/>
          <w:tab w:val="clear" w:pos="567"/>
        </w:tabs>
        <w:kinsoku/>
        <w:wordWrap/>
        <w:overflowPunct/>
        <w:topLinePunct w:val="0"/>
        <w:autoSpaceDE/>
        <w:autoSpaceDN/>
        <w:bidi w:val="0"/>
        <w:adjustRightInd/>
        <w:snapToGrid/>
        <w:spacing w:after="0" w:line="360" w:lineRule="auto"/>
        <w:ind w:right="0" w:rightChars="0" w:firstLine="560" w:firstLineChars="200"/>
        <w:jc w:val="left"/>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7、机器在使用过程中，设备具备错误预警提示；</w:t>
      </w:r>
    </w:p>
    <w:p w14:paraId="071D2F5F">
      <w:pPr>
        <w:pStyle w:val="4"/>
        <w:keepNext w:val="0"/>
        <w:keepLines w:val="0"/>
        <w:pageBreakBefore w:val="0"/>
        <w:widowControl w:val="0"/>
        <w:numPr>
          <w:ilvl w:val="0"/>
          <w:numId w:val="0"/>
        </w:numPr>
        <w:tabs>
          <w:tab w:val="left" w:pos="960"/>
          <w:tab w:val="clear" w:pos="567"/>
        </w:tabs>
        <w:kinsoku/>
        <w:wordWrap/>
        <w:overflowPunct/>
        <w:topLinePunct w:val="0"/>
        <w:autoSpaceDE/>
        <w:autoSpaceDN/>
        <w:bidi w:val="0"/>
        <w:adjustRightInd/>
        <w:snapToGrid/>
        <w:spacing w:after="0" w:line="360" w:lineRule="auto"/>
        <w:ind w:left="0" w:leftChars="0" w:right="0" w:rightChars="0" w:firstLine="560" w:firstLineChars="200"/>
        <w:jc w:val="left"/>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8、数据传输方式：USB（输入用），RS-232（输出用），蓝牙（输出用）；</w:t>
      </w:r>
    </w:p>
    <w:p w14:paraId="2BAA2241">
      <w:pPr>
        <w:pStyle w:val="4"/>
        <w:keepNext w:val="0"/>
        <w:keepLines w:val="0"/>
        <w:pageBreakBefore w:val="0"/>
        <w:widowControl w:val="0"/>
        <w:numPr>
          <w:ilvl w:val="0"/>
          <w:numId w:val="0"/>
        </w:numPr>
        <w:tabs>
          <w:tab w:val="left" w:pos="960"/>
          <w:tab w:val="clear" w:pos="567"/>
        </w:tabs>
        <w:kinsoku/>
        <w:wordWrap/>
        <w:overflowPunct/>
        <w:topLinePunct w:val="0"/>
        <w:autoSpaceDE/>
        <w:autoSpaceDN/>
        <w:bidi w:val="0"/>
        <w:adjustRightInd/>
        <w:snapToGrid/>
        <w:spacing w:after="0" w:line="360" w:lineRule="auto"/>
        <w:ind w:right="0" w:rightChars="0" w:firstLine="280" w:firstLineChars="100"/>
        <w:jc w:val="left"/>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★9、配备触摸屏，电动升降颚托，具有开机自检功能；</w:t>
      </w:r>
    </w:p>
    <w:p w14:paraId="7CCC92A7">
      <w:pPr>
        <w:pStyle w:val="4"/>
        <w:keepNext w:val="0"/>
        <w:keepLines w:val="0"/>
        <w:pageBreakBefore w:val="0"/>
        <w:widowControl w:val="0"/>
        <w:numPr>
          <w:ilvl w:val="0"/>
          <w:numId w:val="0"/>
        </w:numPr>
        <w:tabs>
          <w:tab w:val="left" w:pos="960"/>
          <w:tab w:val="clear" w:pos="567"/>
        </w:tabs>
        <w:kinsoku/>
        <w:wordWrap/>
        <w:overflowPunct/>
        <w:topLinePunct w:val="0"/>
        <w:autoSpaceDE/>
        <w:autoSpaceDN/>
        <w:bidi w:val="0"/>
        <w:adjustRightInd/>
        <w:snapToGrid/>
        <w:spacing w:after="0" w:line="360" w:lineRule="auto"/>
        <w:ind w:left="0" w:leftChars="0" w:right="0" w:rightChars="0" w:firstLine="560" w:firstLineChars="200"/>
        <w:jc w:val="left"/>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10、使用年限不小于8年，内置热敏打印机，自动打印结果并自动切纸；</w:t>
      </w:r>
    </w:p>
    <w:p w14:paraId="320560AE">
      <w:pPr>
        <w:pStyle w:val="4"/>
        <w:keepNext w:val="0"/>
        <w:keepLines w:val="0"/>
        <w:pageBreakBefore w:val="0"/>
        <w:widowControl w:val="0"/>
        <w:numPr>
          <w:ilvl w:val="0"/>
          <w:numId w:val="0"/>
        </w:numPr>
        <w:tabs>
          <w:tab w:val="left" w:pos="960"/>
          <w:tab w:val="clear" w:pos="567"/>
        </w:tabs>
        <w:kinsoku/>
        <w:wordWrap/>
        <w:overflowPunct/>
        <w:topLinePunct w:val="0"/>
        <w:autoSpaceDE/>
        <w:autoSpaceDN/>
        <w:bidi w:val="0"/>
        <w:adjustRightInd/>
        <w:snapToGrid/>
        <w:spacing w:after="0" w:line="360" w:lineRule="auto"/>
        <w:ind w:left="0" w:leftChars="0" w:right="0" w:rightChars="0" w:firstLine="560" w:firstLineChars="200"/>
        <w:jc w:val="left"/>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11、具有与第三方管理系统对接的功能；</w:t>
      </w:r>
    </w:p>
    <w:p w14:paraId="0E5E7260">
      <w:pPr>
        <w:pStyle w:val="4"/>
        <w:keepNext w:val="0"/>
        <w:keepLines w:val="0"/>
        <w:pageBreakBefore w:val="0"/>
        <w:widowControl w:val="0"/>
        <w:numPr>
          <w:ilvl w:val="0"/>
          <w:numId w:val="0"/>
        </w:numPr>
        <w:tabs>
          <w:tab w:val="left" w:pos="960"/>
          <w:tab w:val="clear" w:pos="567"/>
        </w:tabs>
        <w:kinsoku/>
        <w:wordWrap/>
        <w:overflowPunct/>
        <w:topLinePunct w:val="0"/>
        <w:autoSpaceDE/>
        <w:autoSpaceDN/>
        <w:bidi w:val="0"/>
        <w:adjustRightInd/>
        <w:snapToGrid/>
        <w:spacing w:after="0" w:line="360" w:lineRule="auto"/>
        <w:ind w:right="0" w:rightChars="0" w:firstLine="280" w:firstLineChars="100"/>
        <w:jc w:val="left"/>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★12、具有自动检测定位技术，能一键式自动寻眼、自动对焦检测、自动完成左右眼数据测量；</w:t>
      </w:r>
    </w:p>
    <w:p w14:paraId="5A8C9EC4">
      <w:pPr>
        <w:pStyle w:val="4"/>
        <w:keepNext w:val="0"/>
        <w:keepLines w:val="0"/>
        <w:pageBreakBefore w:val="0"/>
        <w:widowControl w:val="0"/>
        <w:numPr>
          <w:ilvl w:val="0"/>
          <w:numId w:val="0"/>
        </w:numPr>
        <w:tabs>
          <w:tab w:val="left" w:pos="960"/>
          <w:tab w:val="clear" w:pos="567"/>
        </w:tabs>
        <w:kinsoku/>
        <w:wordWrap/>
        <w:overflowPunct/>
        <w:topLinePunct w:val="0"/>
        <w:autoSpaceDE/>
        <w:autoSpaceDN/>
        <w:bidi w:val="0"/>
        <w:adjustRightInd/>
        <w:snapToGrid/>
        <w:spacing w:after="0" w:line="360" w:lineRule="auto"/>
        <w:ind w:left="0" w:leftChars="0" w:right="0" w:rightChars="0" w:firstLine="560" w:firstLineChars="200"/>
        <w:jc w:val="left"/>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13、配备电动升降台。</w:t>
      </w:r>
    </w:p>
    <w:p w14:paraId="27FEA872">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sz w:val="28"/>
          <w:szCs w:val="28"/>
        </w:rPr>
      </w:pPr>
    </w:p>
    <w:p w14:paraId="6439BF95">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b/>
          <w:sz w:val="28"/>
          <w:szCs w:val="28"/>
          <w:lang w:eastAsia="zh-CN"/>
        </w:rPr>
      </w:pPr>
      <w:r>
        <w:rPr>
          <w:rFonts w:hint="eastAsia" w:ascii="宋体" w:hAnsi="宋体" w:eastAsia="宋体" w:cs="宋体"/>
          <w:b/>
          <w:sz w:val="28"/>
          <w:szCs w:val="28"/>
        </w:rPr>
        <w:t>（二）眼科检影镜技术参数</w:t>
      </w:r>
      <w:r>
        <w:rPr>
          <w:rFonts w:hint="eastAsia" w:ascii="宋体" w:hAnsi="宋体" w:eastAsia="宋体" w:cs="宋体"/>
          <w:b/>
          <w:sz w:val="28"/>
          <w:szCs w:val="28"/>
          <w:lang w:eastAsia="zh-CN"/>
        </w:rPr>
        <w:t>（充电式）</w:t>
      </w:r>
    </w:p>
    <w:p w14:paraId="063EE7D9">
      <w:pPr>
        <w:pStyle w:val="4"/>
        <w:keepNext w:val="0"/>
        <w:keepLines w:val="0"/>
        <w:pageBreakBefore w:val="0"/>
        <w:widowControl w:val="0"/>
        <w:numPr>
          <w:ilvl w:val="0"/>
          <w:numId w:val="0"/>
        </w:numPr>
        <w:tabs>
          <w:tab w:val="left" w:pos="960"/>
          <w:tab w:val="clear" w:pos="567"/>
        </w:tabs>
        <w:kinsoku/>
        <w:wordWrap/>
        <w:overflowPunct/>
        <w:topLinePunct w:val="0"/>
        <w:autoSpaceDE/>
        <w:autoSpaceDN/>
        <w:bidi w:val="0"/>
        <w:adjustRightInd/>
        <w:snapToGrid/>
        <w:spacing w:after="0" w:line="360" w:lineRule="auto"/>
        <w:ind w:right="0" w:rightChars="0"/>
        <w:jc w:val="left"/>
        <w:textAlignment w:val="auto"/>
        <w:rPr>
          <w:rFonts w:hint="default" w:ascii="宋体" w:hAnsi="宋体" w:eastAsia="宋体" w:cs="宋体"/>
          <w:kern w:val="2"/>
          <w:sz w:val="28"/>
          <w:szCs w:val="28"/>
          <w:lang w:val="en-US" w:eastAsia="zh-CN" w:bidi="ar-SA"/>
        </w:rPr>
      </w:pPr>
      <w:r>
        <w:rPr>
          <w:rFonts w:hint="eastAsia" w:eastAsia="宋体" w:cs="宋体"/>
          <w:kern w:val="2"/>
          <w:sz w:val="28"/>
          <w:szCs w:val="28"/>
          <w:lang w:val="en-US" w:eastAsia="zh-CN" w:bidi="ar-SA"/>
        </w:rPr>
        <w:t>一、</w:t>
      </w:r>
      <w:r>
        <w:rPr>
          <w:rFonts w:hint="default" w:ascii="宋体" w:hAnsi="宋体" w:eastAsia="宋体" w:cs="宋体"/>
          <w:kern w:val="2"/>
          <w:sz w:val="28"/>
          <w:szCs w:val="28"/>
          <w:lang w:val="en-US" w:eastAsia="zh-CN" w:bidi="ar-SA"/>
        </w:rPr>
        <w:t>光学与性能参数</w:t>
      </w:r>
    </w:p>
    <w:p w14:paraId="76EC6B7C">
      <w:pPr>
        <w:pStyle w:val="4"/>
        <w:keepNext w:val="0"/>
        <w:keepLines w:val="0"/>
        <w:pageBreakBefore w:val="0"/>
        <w:widowControl w:val="0"/>
        <w:numPr>
          <w:ilvl w:val="0"/>
          <w:numId w:val="2"/>
        </w:numPr>
        <w:tabs>
          <w:tab w:val="left" w:pos="960"/>
          <w:tab w:val="clear" w:pos="567"/>
        </w:tabs>
        <w:kinsoku/>
        <w:wordWrap/>
        <w:overflowPunct/>
        <w:topLinePunct w:val="0"/>
        <w:autoSpaceDE/>
        <w:autoSpaceDN/>
        <w:bidi w:val="0"/>
        <w:adjustRightInd/>
        <w:snapToGrid/>
        <w:spacing w:after="0" w:line="360" w:lineRule="auto"/>
        <w:ind w:left="425" w:leftChars="0" w:right="0" w:rightChars="0" w:hanging="425" w:firstLineChars="0"/>
        <w:jc w:val="left"/>
        <w:textAlignment w:val="auto"/>
        <w:rPr>
          <w:rFonts w:hint="default" w:ascii="宋体" w:hAnsi="宋体" w:eastAsia="宋体" w:cs="宋体"/>
          <w:kern w:val="2"/>
          <w:sz w:val="28"/>
          <w:szCs w:val="28"/>
          <w:lang w:val="en-US" w:eastAsia="zh-CN" w:bidi="ar-SA"/>
        </w:rPr>
      </w:pPr>
      <w:r>
        <w:rPr>
          <w:rFonts w:hint="default" w:ascii="宋体" w:hAnsi="宋体" w:eastAsia="宋体" w:cs="宋体"/>
          <w:kern w:val="2"/>
          <w:sz w:val="28"/>
          <w:szCs w:val="28"/>
          <w:lang w:val="en-US" w:eastAsia="zh-CN" w:bidi="ar-SA"/>
        </w:rPr>
        <w:t>光带宽度：3mm - 20mm，可调</w:t>
      </w:r>
    </w:p>
    <w:p w14:paraId="224CAD0E">
      <w:pPr>
        <w:pStyle w:val="4"/>
        <w:keepNext w:val="0"/>
        <w:keepLines w:val="0"/>
        <w:pageBreakBefore w:val="0"/>
        <w:widowControl w:val="0"/>
        <w:numPr>
          <w:ilvl w:val="0"/>
          <w:numId w:val="2"/>
        </w:numPr>
        <w:tabs>
          <w:tab w:val="left" w:pos="960"/>
          <w:tab w:val="clear" w:pos="567"/>
        </w:tabs>
        <w:kinsoku/>
        <w:wordWrap/>
        <w:overflowPunct/>
        <w:topLinePunct w:val="0"/>
        <w:autoSpaceDE/>
        <w:autoSpaceDN/>
        <w:bidi w:val="0"/>
        <w:adjustRightInd/>
        <w:snapToGrid/>
        <w:spacing w:after="0" w:line="360" w:lineRule="auto"/>
        <w:ind w:left="425" w:leftChars="0" w:right="0" w:rightChars="0" w:hanging="425" w:firstLineChars="0"/>
        <w:jc w:val="left"/>
        <w:textAlignment w:val="auto"/>
        <w:rPr>
          <w:rFonts w:hint="default" w:ascii="宋体" w:hAnsi="宋体" w:eastAsia="宋体" w:cs="宋体"/>
          <w:kern w:val="2"/>
          <w:sz w:val="28"/>
          <w:szCs w:val="28"/>
          <w:lang w:val="en-US" w:eastAsia="zh-CN" w:bidi="ar-SA"/>
        </w:rPr>
      </w:pPr>
      <w:r>
        <w:rPr>
          <w:rFonts w:hint="default" w:ascii="宋体" w:hAnsi="宋体" w:eastAsia="宋体" w:cs="宋体"/>
          <w:kern w:val="2"/>
          <w:sz w:val="28"/>
          <w:szCs w:val="28"/>
          <w:lang w:val="en-US" w:eastAsia="zh-CN" w:bidi="ar-SA"/>
        </w:rPr>
        <w:t>光带旋转：360°</w:t>
      </w:r>
    </w:p>
    <w:p w14:paraId="392A4C1F">
      <w:pPr>
        <w:pStyle w:val="4"/>
        <w:keepNext w:val="0"/>
        <w:keepLines w:val="0"/>
        <w:pageBreakBefore w:val="0"/>
        <w:widowControl w:val="0"/>
        <w:numPr>
          <w:ilvl w:val="0"/>
          <w:numId w:val="2"/>
        </w:numPr>
        <w:tabs>
          <w:tab w:val="left" w:pos="960"/>
          <w:tab w:val="clear" w:pos="567"/>
        </w:tabs>
        <w:kinsoku/>
        <w:wordWrap/>
        <w:overflowPunct/>
        <w:topLinePunct w:val="0"/>
        <w:autoSpaceDE/>
        <w:autoSpaceDN/>
        <w:bidi w:val="0"/>
        <w:adjustRightInd/>
        <w:snapToGrid/>
        <w:spacing w:after="0" w:line="360" w:lineRule="auto"/>
        <w:ind w:left="425" w:leftChars="0" w:right="0" w:rightChars="0" w:hanging="425" w:firstLineChars="0"/>
        <w:jc w:val="left"/>
        <w:textAlignment w:val="auto"/>
        <w:rPr>
          <w:rFonts w:hint="default" w:ascii="宋体" w:hAnsi="宋体" w:eastAsia="宋体" w:cs="宋体"/>
          <w:kern w:val="2"/>
          <w:sz w:val="28"/>
          <w:szCs w:val="28"/>
          <w:lang w:val="en-US" w:eastAsia="zh-CN" w:bidi="ar-SA"/>
        </w:rPr>
      </w:pPr>
      <w:r>
        <w:rPr>
          <w:rFonts w:hint="default" w:ascii="宋体" w:hAnsi="宋体" w:eastAsia="宋体" w:cs="宋体"/>
          <w:kern w:val="2"/>
          <w:sz w:val="28"/>
          <w:szCs w:val="28"/>
          <w:lang w:val="en-US" w:eastAsia="zh-CN" w:bidi="ar-SA"/>
        </w:rPr>
        <w:t>光线模式：集合、发散、平行三种方式</w:t>
      </w:r>
    </w:p>
    <w:p w14:paraId="208C30AF">
      <w:pPr>
        <w:pStyle w:val="4"/>
        <w:keepNext w:val="0"/>
        <w:keepLines w:val="0"/>
        <w:pageBreakBefore w:val="0"/>
        <w:widowControl w:val="0"/>
        <w:numPr>
          <w:ilvl w:val="0"/>
          <w:numId w:val="2"/>
        </w:numPr>
        <w:tabs>
          <w:tab w:val="left" w:pos="960"/>
          <w:tab w:val="clear" w:pos="567"/>
        </w:tabs>
        <w:kinsoku/>
        <w:wordWrap/>
        <w:overflowPunct/>
        <w:topLinePunct w:val="0"/>
        <w:autoSpaceDE/>
        <w:autoSpaceDN/>
        <w:bidi w:val="0"/>
        <w:adjustRightInd/>
        <w:snapToGrid/>
        <w:spacing w:after="0" w:line="360" w:lineRule="auto"/>
        <w:ind w:left="425" w:leftChars="0" w:right="0" w:rightChars="0" w:hanging="425" w:firstLineChars="0"/>
        <w:jc w:val="left"/>
        <w:textAlignment w:val="auto"/>
        <w:rPr>
          <w:rFonts w:hint="default" w:ascii="宋体" w:hAnsi="宋体" w:eastAsia="宋体" w:cs="宋体"/>
          <w:kern w:val="2"/>
          <w:sz w:val="28"/>
          <w:szCs w:val="28"/>
          <w:lang w:val="en-US" w:eastAsia="zh-CN" w:bidi="ar-SA"/>
        </w:rPr>
      </w:pPr>
      <w:r>
        <w:rPr>
          <w:rFonts w:hint="default" w:ascii="宋体" w:hAnsi="宋体" w:eastAsia="宋体" w:cs="宋体"/>
          <w:kern w:val="2"/>
          <w:sz w:val="28"/>
          <w:szCs w:val="28"/>
          <w:lang w:val="en-US" w:eastAsia="zh-CN" w:bidi="ar-SA"/>
        </w:rPr>
        <w:t>亮度调节：连续可调（区别于YZ24的分档调节）</w:t>
      </w:r>
    </w:p>
    <w:p w14:paraId="68AE9D49">
      <w:pPr>
        <w:pStyle w:val="4"/>
        <w:keepNext w:val="0"/>
        <w:keepLines w:val="0"/>
        <w:pageBreakBefore w:val="0"/>
        <w:widowControl w:val="0"/>
        <w:numPr>
          <w:ilvl w:val="0"/>
          <w:numId w:val="2"/>
        </w:numPr>
        <w:tabs>
          <w:tab w:val="left" w:pos="960"/>
          <w:tab w:val="clear" w:pos="567"/>
        </w:tabs>
        <w:kinsoku/>
        <w:wordWrap/>
        <w:overflowPunct/>
        <w:topLinePunct w:val="0"/>
        <w:autoSpaceDE/>
        <w:autoSpaceDN/>
        <w:bidi w:val="0"/>
        <w:adjustRightInd/>
        <w:snapToGrid/>
        <w:spacing w:after="0" w:line="360" w:lineRule="auto"/>
        <w:ind w:left="425" w:leftChars="0" w:right="0" w:rightChars="0" w:hanging="425" w:firstLineChars="0"/>
        <w:jc w:val="left"/>
        <w:textAlignment w:val="auto"/>
        <w:rPr>
          <w:rFonts w:hint="default" w:ascii="宋体" w:hAnsi="宋体" w:eastAsia="宋体" w:cs="宋体"/>
          <w:kern w:val="2"/>
          <w:sz w:val="28"/>
          <w:szCs w:val="28"/>
          <w:lang w:val="en-US" w:eastAsia="zh-CN" w:bidi="ar-SA"/>
        </w:rPr>
      </w:pPr>
      <w:r>
        <w:rPr>
          <w:rFonts w:hint="default" w:ascii="宋体" w:hAnsi="宋体" w:eastAsia="宋体" w:cs="宋体"/>
          <w:kern w:val="2"/>
          <w:sz w:val="28"/>
          <w:szCs w:val="28"/>
          <w:lang w:val="en-US" w:eastAsia="zh-CN" w:bidi="ar-SA"/>
        </w:rPr>
        <w:t>工作距离：667mm（区别于YZ24的1000mm）</w:t>
      </w:r>
    </w:p>
    <w:p w14:paraId="3002C3D9">
      <w:pPr>
        <w:pStyle w:val="4"/>
        <w:keepNext w:val="0"/>
        <w:keepLines w:val="0"/>
        <w:pageBreakBefore w:val="0"/>
        <w:widowControl w:val="0"/>
        <w:numPr>
          <w:ilvl w:val="0"/>
          <w:numId w:val="2"/>
        </w:numPr>
        <w:tabs>
          <w:tab w:val="left" w:pos="960"/>
          <w:tab w:val="clear" w:pos="567"/>
        </w:tabs>
        <w:kinsoku/>
        <w:wordWrap/>
        <w:overflowPunct/>
        <w:topLinePunct w:val="0"/>
        <w:autoSpaceDE/>
        <w:autoSpaceDN/>
        <w:bidi w:val="0"/>
        <w:adjustRightInd/>
        <w:snapToGrid/>
        <w:spacing w:after="0" w:line="360" w:lineRule="auto"/>
        <w:ind w:left="425" w:leftChars="0" w:right="0" w:rightChars="0" w:hanging="425" w:firstLineChars="0"/>
        <w:jc w:val="left"/>
        <w:textAlignment w:val="auto"/>
        <w:rPr>
          <w:rFonts w:hint="default" w:ascii="宋体" w:hAnsi="宋体" w:eastAsia="宋体" w:cs="宋体"/>
          <w:kern w:val="2"/>
          <w:sz w:val="28"/>
          <w:szCs w:val="28"/>
          <w:lang w:val="en-US" w:eastAsia="zh-CN" w:bidi="ar-SA"/>
        </w:rPr>
      </w:pPr>
      <w:r>
        <w:rPr>
          <w:rFonts w:hint="default" w:ascii="宋体" w:hAnsi="宋体" w:eastAsia="宋体" w:cs="宋体"/>
          <w:kern w:val="2"/>
          <w:sz w:val="28"/>
          <w:szCs w:val="28"/>
          <w:lang w:val="en-US" w:eastAsia="zh-CN" w:bidi="ar-SA"/>
        </w:rPr>
        <w:t>带状图像：长度≥30mm，宽度≤1.5mm</w:t>
      </w:r>
    </w:p>
    <w:p w14:paraId="069C58E2">
      <w:pPr>
        <w:pStyle w:val="4"/>
        <w:keepNext w:val="0"/>
        <w:keepLines w:val="0"/>
        <w:pageBreakBefore w:val="0"/>
        <w:widowControl w:val="0"/>
        <w:numPr>
          <w:ilvl w:val="0"/>
          <w:numId w:val="0"/>
        </w:numPr>
        <w:tabs>
          <w:tab w:val="left" w:pos="960"/>
          <w:tab w:val="clear" w:pos="567"/>
        </w:tabs>
        <w:kinsoku/>
        <w:wordWrap/>
        <w:overflowPunct/>
        <w:topLinePunct w:val="0"/>
        <w:autoSpaceDE/>
        <w:autoSpaceDN/>
        <w:bidi w:val="0"/>
        <w:adjustRightInd/>
        <w:snapToGrid/>
        <w:spacing w:after="0" w:line="360" w:lineRule="auto"/>
        <w:ind w:right="0" w:rightChars="0"/>
        <w:jc w:val="left"/>
        <w:textAlignment w:val="auto"/>
        <w:rPr>
          <w:rFonts w:hint="default" w:ascii="宋体" w:hAnsi="宋体" w:eastAsia="宋体" w:cs="宋体"/>
          <w:kern w:val="2"/>
          <w:sz w:val="28"/>
          <w:szCs w:val="28"/>
          <w:lang w:val="en-US" w:eastAsia="zh-CN" w:bidi="ar-SA"/>
        </w:rPr>
      </w:pPr>
      <w:r>
        <w:rPr>
          <w:rFonts w:hint="eastAsia" w:eastAsia="宋体" w:cs="宋体"/>
          <w:kern w:val="2"/>
          <w:sz w:val="28"/>
          <w:szCs w:val="28"/>
          <w:lang w:val="en-US" w:eastAsia="zh-CN" w:bidi="ar-SA"/>
        </w:rPr>
        <w:t>二、</w:t>
      </w:r>
      <w:r>
        <w:rPr>
          <w:rFonts w:hint="default" w:ascii="宋体" w:hAnsi="宋体" w:eastAsia="宋体" w:cs="宋体"/>
          <w:kern w:val="2"/>
          <w:sz w:val="28"/>
          <w:szCs w:val="28"/>
          <w:lang w:val="en-US" w:eastAsia="zh-CN" w:bidi="ar-SA"/>
        </w:rPr>
        <w:t>电源与光源</w:t>
      </w:r>
    </w:p>
    <w:p w14:paraId="1CDFACA8">
      <w:pPr>
        <w:pStyle w:val="4"/>
        <w:keepNext w:val="0"/>
        <w:keepLines w:val="0"/>
        <w:pageBreakBefore w:val="0"/>
        <w:widowControl w:val="0"/>
        <w:numPr>
          <w:ilvl w:val="0"/>
          <w:numId w:val="3"/>
        </w:numPr>
        <w:tabs>
          <w:tab w:val="left" w:pos="960"/>
          <w:tab w:val="clear" w:pos="567"/>
        </w:tabs>
        <w:kinsoku/>
        <w:wordWrap/>
        <w:overflowPunct/>
        <w:topLinePunct w:val="0"/>
        <w:autoSpaceDE/>
        <w:autoSpaceDN/>
        <w:bidi w:val="0"/>
        <w:adjustRightInd/>
        <w:snapToGrid/>
        <w:spacing w:after="0" w:line="360" w:lineRule="auto"/>
        <w:ind w:left="425" w:leftChars="0" w:right="0" w:rightChars="0" w:hanging="425" w:firstLineChars="0"/>
        <w:jc w:val="left"/>
        <w:textAlignment w:val="auto"/>
        <w:rPr>
          <w:rFonts w:hint="default" w:ascii="宋体" w:hAnsi="宋体" w:eastAsia="宋体" w:cs="宋体"/>
          <w:kern w:val="2"/>
          <w:sz w:val="28"/>
          <w:szCs w:val="28"/>
          <w:lang w:val="en-US" w:eastAsia="zh-CN" w:bidi="ar-SA"/>
        </w:rPr>
      </w:pPr>
      <w:r>
        <w:rPr>
          <w:rFonts w:hint="default" w:ascii="宋体" w:hAnsi="宋体" w:eastAsia="宋体" w:cs="宋体"/>
          <w:kern w:val="2"/>
          <w:sz w:val="28"/>
          <w:szCs w:val="28"/>
          <w:lang w:val="en-US" w:eastAsia="zh-CN" w:bidi="ar-SA"/>
        </w:rPr>
        <w:t>照明光源：3.5V/2.8W 卤钨灯泡</w:t>
      </w:r>
    </w:p>
    <w:p w14:paraId="28292172">
      <w:pPr>
        <w:pStyle w:val="4"/>
        <w:keepNext w:val="0"/>
        <w:keepLines w:val="0"/>
        <w:pageBreakBefore w:val="0"/>
        <w:widowControl w:val="0"/>
        <w:numPr>
          <w:ilvl w:val="0"/>
          <w:numId w:val="3"/>
        </w:numPr>
        <w:tabs>
          <w:tab w:val="left" w:pos="960"/>
          <w:tab w:val="clear" w:pos="567"/>
        </w:tabs>
        <w:kinsoku/>
        <w:wordWrap/>
        <w:overflowPunct/>
        <w:topLinePunct w:val="0"/>
        <w:autoSpaceDE/>
        <w:autoSpaceDN/>
        <w:bidi w:val="0"/>
        <w:adjustRightInd/>
        <w:snapToGrid/>
        <w:spacing w:after="0" w:line="360" w:lineRule="auto"/>
        <w:ind w:left="425" w:leftChars="0" w:right="0" w:rightChars="0" w:hanging="425" w:firstLineChars="0"/>
        <w:jc w:val="left"/>
        <w:textAlignment w:val="auto"/>
        <w:rPr>
          <w:rFonts w:hint="default" w:ascii="宋体" w:hAnsi="宋体" w:eastAsia="宋体" w:cs="宋体"/>
          <w:kern w:val="2"/>
          <w:sz w:val="28"/>
          <w:szCs w:val="28"/>
          <w:lang w:val="en-US" w:eastAsia="zh-CN" w:bidi="ar-SA"/>
        </w:rPr>
      </w:pPr>
      <w:r>
        <w:rPr>
          <w:rFonts w:hint="default" w:ascii="宋体" w:hAnsi="宋体" w:eastAsia="宋体" w:cs="宋体"/>
          <w:kern w:val="2"/>
          <w:sz w:val="28"/>
          <w:szCs w:val="28"/>
          <w:lang w:val="en-US" w:eastAsia="zh-CN" w:bidi="ar-SA"/>
        </w:rPr>
        <w:t>照明电源：锂离子电池组 DC 3.7V</w:t>
      </w:r>
    </w:p>
    <w:p w14:paraId="35B92C4E">
      <w:pPr>
        <w:pStyle w:val="4"/>
        <w:keepNext w:val="0"/>
        <w:keepLines w:val="0"/>
        <w:pageBreakBefore w:val="0"/>
        <w:widowControl w:val="0"/>
        <w:numPr>
          <w:ilvl w:val="0"/>
          <w:numId w:val="3"/>
        </w:numPr>
        <w:tabs>
          <w:tab w:val="left" w:pos="960"/>
          <w:tab w:val="clear" w:pos="567"/>
        </w:tabs>
        <w:kinsoku/>
        <w:wordWrap/>
        <w:overflowPunct/>
        <w:topLinePunct w:val="0"/>
        <w:autoSpaceDE/>
        <w:autoSpaceDN/>
        <w:bidi w:val="0"/>
        <w:adjustRightInd/>
        <w:snapToGrid/>
        <w:spacing w:after="0" w:line="360" w:lineRule="auto"/>
        <w:ind w:left="425" w:leftChars="0" w:right="0" w:rightChars="0" w:hanging="425" w:firstLineChars="0"/>
        <w:jc w:val="left"/>
        <w:textAlignment w:val="auto"/>
        <w:rPr>
          <w:rFonts w:hint="default" w:ascii="宋体" w:hAnsi="宋体" w:eastAsia="宋体" w:cs="宋体"/>
          <w:kern w:val="2"/>
          <w:sz w:val="28"/>
          <w:szCs w:val="28"/>
          <w:lang w:val="en-US" w:eastAsia="zh-CN" w:bidi="ar-SA"/>
        </w:rPr>
      </w:pPr>
      <w:r>
        <w:rPr>
          <w:rFonts w:hint="default" w:ascii="宋体" w:hAnsi="宋体" w:eastAsia="宋体" w:cs="宋体"/>
          <w:kern w:val="2"/>
          <w:sz w:val="28"/>
          <w:szCs w:val="28"/>
          <w:lang w:val="en-US" w:eastAsia="zh-CN" w:bidi="ar-SA"/>
        </w:rPr>
        <w:t>充电电源：AC 110V - 240V，50Hz/60Hz</w:t>
      </w:r>
    </w:p>
    <w:p w14:paraId="06D2FE75">
      <w:pPr>
        <w:pStyle w:val="4"/>
        <w:keepNext w:val="0"/>
        <w:keepLines w:val="0"/>
        <w:pageBreakBefore w:val="0"/>
        <w:widowControl w:val="0"/>
        <w:numPr>
          <w:ilvl w:val="0"/>
          <w:numId w:val="3"/>
        </w:numPr>
        <w:tabs>
          <w:tab w:val="left" w:pos="960"/>
          <w:tab w:val="clear" w:pos="567"/>
        </w:tabs>
        <w:kinsoku/>
        <w:wordWrap/>
        <w:overflowPunct/>
        <w:topLinePunct w:val="0"/>
        <w:autoSpaceDE/>
        <w:autoSpaceDN/>
        <w:bidi w:val="0"/>
        <w:adjustRightInd/>
        <w:snapToGrid/>
        <w:spacing w:after="0" w:line="360" w:lineRule="auto"/>
        <w:ind w:left="425" w:leftChars="0" w:right="0" w:rightChars="0" w:hanging="425" w:firstLineChars="0"/>
        <w:jc w:val="left"/>
        <w:textAlignment w:val="auto"/>
        <w:rPr>
          <w:rFonts w:hint="default" w:ascii="宋体" w:hAnsi="宋体" w:eastAsia="宋体" w:cs="宋体"/>
          <w:kern w:val="2"/>
          <w:sz w:val="28"/>
          <w:szCs w:val="28"/>
          <w:lang w:val="en-US" w:eastAsia="zh-CN" w:bidi="ar-SA"/>
        </w:rPr>
      </w:pPr>
      <w:r>
        <w:rPr>
          <w:rFonts w:hint="default" w:ascii="宋体" w:hAnsi="宋体" w:eastAsia="宋体" w:cs="宋体"/>
          <w:kern w:val="2"/>
          <w:sz w:val="28"/>
          <w:szCs w:val="28"/>
          <w:lang w:val="en-US" w:eastAsia="zh-CN" w:bidi="ar-SA"/>
        </w:rPr>
        <w:t>输入功率：20VA</w:t>
      </w:r>
    </w:p>
    <w:p w14:paraId="70D38395">
      <w:pPr>
        <w:pStyle w:val="4"/>
        <w:keepNext w:val="0"/>
        <w:keepLines w:val="0"/>
        <w:pageBreakBefore w:val="0"/>
        <w:widowControl w:val="0"/>
        <w:numPr>
          <w:ilvl w:val="0"/>
          <w:numId w:val="3"/>
        </w:numPr>
        <w:tabs>
          <w:tab w:val="left" w:pos="960"/>
          <w:tab w:val="clear" w:pos="567"/>
        </w:tabs>
        <w:kinsoku/>
        <w:wordWrap/>
        <w:overflowPunct/>
        <w:topLinePunct w:val="0"/>
        <w:autoSpaceDE/>
        <w:autoSpaceDN/>
        <w:bidi w:val="0"/>
        <w:adjustRightInd/>
        <w:snapToGrid/>
        <w:spacing w:after="0" w:line="360" w:lineRule="auto"/>
        <w:ind w:left="425" w:leftChars="0" w:right="0" w:rightChars="0" w:hanging="425" w:firstLineChars="0"/>
        <w:jc w:val="left"/>
        <w:textAlignment w:val="auto"/>
        <w:rPr>
          <w:rFonts w:hint="default"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包装材质：金属铝箱</w:t>
      </w:r>
    </w:p>
    <w:p w14:paraId="78138607">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rPr>
          <w:rFonts w:hint="eastAsia"/>
          <w:sz w:val="32"/>
          <w:szCs w:val="32"/>
          <w:lang w:eastAsia="zh-CN"/>
        </w:rPr>
      </w:pPr>
      <w:r>
        <w:rPr>
          <w:rFonts w:hint="eastAsia" w:ascii="宋体" w:hAnsi="宋体" w:eastAsia="宋体" w:cs="宋体"/>
          <w:b/>
          <w:sz w:val="28"/>
          <w:szCs w:val="28"/>
        </w:rPr>
        <w:t>（三）眼科直接检眼镜技术参数</w:t>
      </w:r>
      <w:r>
        <w:rPr>
          <w:rFonts w:hint="eastAsia" w:ascii="宋体" w:hAnsi="宋体" w:eastAsia="宋体" w:cs="宋体"/>
          <w:b/>
          <w:sz w:val="28"/>
          <w:szCs w:val="28"/>
          <w:lang w:val="en-US" w:eastAsia="zh-CN"/>
        </w:rPr>
        <w:t>(台座式)</w:t>
      </w:r>
    </w:p>
    <w:p w14:paraId="679F1E56">
      <w:pPr>
        <w:pStyle w:val="4"/>
        <w:keepNext w:val="0"/>
        <w:keepLines w:val="0"/>
        <w:pageBreakBefore w:val="0"/>
        <w:widowControl w:val="0"/>
        <w:numPr>
          <w:ilvl w:val="0"/>
          <w:numId w:val="4"/>
        </w:numPr>
        <w:tabs>
          <w:tab w:val="left" w:pos="960"/>
          <w:tab w:val="clear" w:pos="567"/>
        </w:tabs>
        <w:kinsoku/>
        <w:wordWrap/>
        <w:overflowPunct/>
        <w:topLinePunct w:val="0"/>
        <w:autoSpaceDE/>
        <w:autoSpaceDN/>
        <w:bidi w:val="0"/>
        <w:adjustRightInd/>
        <w:snapToGrid/>
        <w:spacing w:after="0" w:line="360" w:lineRule="auto"/>
        <w:ind w:left="425" w:leftChars="0" w:right="0" w:rightChars="0" w:hanging="425" w:firstLineChars="0"/>
        <w:jc w:val="left"/>
        <w:textAlignment w:val="auto"/>
        <w:rPr>
          <w:rFonts w:hint="eastAsia" w:eastAsia="宋体" w:cs="宋体"/>
          <w:kern w:val="2"/>
          <w:sz w:val="28"/>
          <w:szCs w:val="28"/>
          <w:lang w:val="en-US" w:eastAsia="zh-CN" w:bidi="ar-SA"/>
        </w:rPr>
      </w:pPr>
      <w:r>
        <w:rPr>
          <w:rFonts w:hint="eastAsia" w:eastAsia="宋体" w:cs="宋体"/>
          <w:kern w:val="2"/>
          <w:sz w:val="28"/>
          <w:szCs w:val="28"/>
          <w:lang w:val="en-US" w:eastAsia="zh-CN" w:bidi="ar-SA"/>
        </w:rPr>
        <w:t>照明形式：大光斑、小光斑、裂隙、网格片、无赤片</w:t>
      </w:r>
    </w:p>
    <w:p w14:paraId="7BA84CBF">
      <w:pPr>
        <w:pStyle w:val="4"/>
        <w:keepNext w:val="0"/>
        <w:keepLines w:val="0"/>
        <w:pageBreakBefore w:val="0"/>
        <w:widowControl w:val="0"/>
        <w:numPr>
          <w:ilvl w:val="0"/>
          <w:numId w:val="4"/>
        </w:numPr>
        <w:tabs>
          <w:tab w:val="left" w:pos="960"/>
          <w:tab w:val="clear" w:pos="567"/>
        </w:tabs>
        <w:kinsoku/>
        <w:wordWrap/>
        <w:overflowPunct/>
        <w:topLinePunct w:val="0"/>
        <w:autoSpaceDE/>
        <w:autoSpaceDN/>
        <w:bidi w:val="0"/>
        <w:adjustRightInd/>
        <w:snapToGrid/>
        <w:spacing w:after="0" w:line="360" w:lineRule="auto"/>
        <w:ind w:left="425" w:leftChars="0" w:right="0" w:rightChars="0" w:hanging="425" w:firstLineChars="0"/>
        <w:jc w:val="left"/>
        <w:textAlignment w:val="auto"/>
        <w:rPr>
          <w:rFonts w:hint="eastAsia" w:eastAsia="宋体" w:cs="宋体"/>
          <w:kern w:val="2"/>
          <w:sz w:val="28"/>
          <w:szCs w:val="28"/>
          <w:lang w:val="en-US" w:eastAsia="zh-CN" w:bidi="ar-SA"/>
        </w:rPr>
      </w:pPr>
      <w:r>
        <w:rPr>
          <w:rFonts w:hint="eastAsia" w:eastAsia="宋体" w:cs="宋体"/>
          <w:kern w:val="2"/>
          <w:sz w:val="28"/>
          <w:szCs w:val="28"/>
          <w:lang w:val="en-US" w:eastAsia="zh-CN" w:bidi="ar-SA"/>
        </w:rPr>
        <w:t>屈光度补偿：-35D～+20D，共24种屈光度</w:t>
      </w:r>
    </w:p>
    <w:p w14:paraId="4449C0A5">
      <w:pPr>
        <w:pStyle w:val="4"/>
        <w:keepNext w:val="0"/>
        <w:keepLines w:val="0"/>
        <w:pageBreakBefore w:val="0"/>
        <w:widowControl w:val="0"/>
        <w:numPr>
          <w:ilvl w:val="0"/>
          <w:numId w:val="4"/>
        </w:numPr>
        <w:tabs>
          <w:tab w:val="left" w:pos="960"/>
          <w:tab w:val="clear" w:pos="567"/>
        </w:tabs>
        <w:kinsoku/>
        <w:wordWrap/>
        <w:overflowPunct/>
        <w:topLinePunct w:val="0"/>
        <w:autoSpaceDE/>
        <w:autoSpaceDN/>
        <w:bidi w:val="0"/>
        <w:adjustRightInd/>
        <w:snapToGrid/>
        <w:spacing w:after="0" w:line="360" w:lineRule="auto"/>
        <w:ind w:left="425" w:leftChars="0" w:right="0" w:rightChars="0" w:hanging="425" w:firstLineChars="0"/>
        <w:jc w:val="left"/>
        <w:textAlignment w:val="auto"/>
        <w:rPr>
          <w:rFonts w:hint="eastAsia" w:eastAsia="宋体" w:cs="宋体"/>
          <w:kern w:val="2"/>
          <w:sz w:val="28"/>
          <w:szCs w:val="28"/>
          <w:lang w:val="en-US" w:eastAsia="zh-CN" w:bidi="ar-SA"/>
        </w:rPr>
      </w:pPr>
      <w:r>
        <w:rPr>
          <w:rFonts w:hint="eastAsia" w:eastAsia="宋体" w:cs="宋体"/>
          <w:kern w:val="2"/>
          <w:sz w:val="28"/>
          <w:szCs w:val="28"/>
          <w:lang w:val="en-US" w:eastAsia="zh-CN" w:bidi="ar-SA"/>
        </w:rPr>
        <w:t>照明光源：3.5V/2.8W 卤钨灯泡</w:t>
      </w:r>
    </w:p>
    <w:p w14:paraId="14F9F0A4">
      <w:pPr>
        <w:pStyle w:val="4"/>
        <w:keepNext w:val="0"/>
        <w:keepLines w:val="0"/>
        <w:pageBreakBefore w:val="0"/>
        <w:widowControl w:val="0"/>
        <w:numPr>
          <w:ilvl w:val="0"/>
          <w:numId w:val="4"/>
        </w:numPr>
        <w:tabs>
          <w:tab w:val="left" w:pos="960"/>
          <w:tab w:val="clear" w:pos="567"/>
        </w:tabs>
        <w:kinsoku/>
        <w:wordWrap/>
        <w:overflowPunct/>
        <w:topLinePunct w:val="0"/>
        <w:autoSpaceDE/>
        <w:autoSpaceDN/>
        <w:bidi w:val="0"/>
        <w:adjustRightInd/>
        <w:snapToGrid/>
        <w:spacing w:after="0" w:line="360" w:lineRule="auto"/>
        <w:ind w:left="425" w:leftChars="0" w:right="0" w:rightChars="0" w:hanging="425" w:firstLineChars="0"/>
        <w:jc w:val="left"/>
        <w:textAlignment w:val="auto"/>
        <w:rPr>
          <w:rFonts w:hint="eastAsia" w:eastAsia="宋体" w:cs="宋体"/>
          <w:kern w:val="2"/>
          <w:sz w:val="28"/>
          <w:szCs w:val="28"/>
          <w:lang w:val="en-US" w:eastAsia="zh-CN" w:bidi="ar-SA"/>
        </w:rPr>
      </w:pPr>
      <w:r>
        <w:rPr>
          <w:rFonts w:hint="eastAsia" w:eastAsia="宋体" w:cs="宋体"/>
          <w:kern w:val="2"/>
          <w:sz w:val="28"/>
          <w:szCs w:val="28"/>
          <w:lang w:val="en-US" w:eastAsia="zh-CN" w:bidi="ar-SA"/>
        </w:rPr>
        <w:t>显色指数：≥90%</w:t>
      </w:r>
    </w:p>
    <w:p w14:paraId="07864EA5">
      <w:pPr>
        <w:pStyle w:val="4"/>
        <w:keepNext w:val="0"/>
        <w:keepLines w:val="0"/>
        <w:pageBreakBefore w:val="0"/>
        <w:widowControl w:val="0"/>
        <w:numPr>
          <w:ilvl w:val="0"/>
          <w:numId w:val="4"/>
        </w:numPr>
        <w:tabs>
          <w:tab w:val="left" w:pos="960"/>
          <w:tab w:val="clear" w:pos="567"/>
        </w:tabs>
        <w:kinsoku/>
        <w:wordWrap/>
        <w:overflowPunct/>
        <w:topLinePunct w:val="0"/>
        <w:autoSpaceDE/>
        <w:autoSpaceDN/>
        <w:bidi w:val="0"/>
        <w:adjustRightInd/>
        <w:snapToGrid/>
        <w:spacing w:after="0" w:line="360" w:lineRule="auto"/>
        <w:ind w:left="425" w:leftChars="0" w:right="0" w:rightChars="0" w:hanging="425" w:firstLineChars="0"/>
        <w:jc w:val="left"/>
        <w:textAlignment w:val="auto"/>
        <w:rPr>
          <w:rFonts w:hint="eastAsia" w:eastAsia="宋体" w:cs="宋体"/>
          <w:kern w:val="2"/>
          <w:sz w:val="28"/>
          <w:szCs w:val="28"/>
          <w:lang w:val="en-US" w:eastAsia="zh-CN" w:bidi="ar-SA"/>
        </w:rPr>
      </w:pPr>
      <w:r>
        <w:rPr>
          <w:rFonts w:hint="eastAsia" w:eastAsia="宋体" w:cs="宋体"/>
          <w:kern w:val="2"/>
          <w:sz w:val="28"/>
          <w:szCs w:val="28"/>
          <w:lang w:val="en-US" w:eastAsia="zh-CN" w:bidi="ar-SA"/>
        </w:rPr>
        <w:t>输入功率：8 VA</w:t>
      </w:r>
    </w:p>
    <w:p w14:paraId="02BD8A20">
      <w:pPr>
        <w:pStyle w:val="4"/>
        <w:keepNext w:val="0"/>
        <w:keepLines w:val="0"/>
        <w:pageBreakBefore w:val="0"/>
        <w:widowControl w:val="0"/>
        <w:numPr>
          <w:ilvl w:val="0"/>
          <w:numId w:val="4"/>
        </w:numPr>
        <w:tabs>
          <w:tab w:val="left" w:pos="960"/>
          <w:tab w:val="clear" w:pos="567"/>
        </w:tabs>
        <w:kinsoku/>
        <w:wordWrap/>
        <w:overflowPunct/>
        <w:topLinePunct w:val="0"/>
        <w:autoSpaceDE/>
        <w:autoSpaceDN/>
        <w:bidi w:val="0"/>
        <w:adjustRightInd/>
        <w:snapToGrid/>
        <w:spacing w:after="0" w:line="360" w:lineRule="auto"/>
        <w:ind w:left="425" w:leftChars="0" w:right="0" w:rightChars="0" w:hanging="425" w:firstLineChars="0"/>
        <w:jc w:val="left"/>
        <w:textAlignment w:val="auto"/>
        <w:rPr>
          <w:rFonts w:hint="eastAsia" w:eastAsia="宋体" w:cs="宋体"/>
          <w:kern w:val="2"/>
          <w:sz w:val="28"/>
          <w:szCs w:val="28"/>
          <w:lang w:val="en-US" w:eastAsia="zh-CN" w:bidi="ar-SA"/>
        </w:rPr>
      </w:pPr>
      <w:r>
        <w:rPr>
          <w:rFonts w:hint="eastAsia" w:eastAsia="宋体" w:cs="宋体"/>
          <w:kern w:val="2"/>
          <w:sz w:val="28"/>
          <w:szCs w:val="28"/>
          <w:lang w:val="en-US" w:eastAsia="zh-CN" w:bidi="ar-SA"/>
        </w:rPr>
        <w:t>电源：AC 220V±10%，50Hz±1Hz</w:t>
      </w:r>
    </w:p>
    <w:p w14:paraId="6D20D93E">
      <w:pPr>
        <w:pStyle w:val="4"/>
        <w:keepNext w:val="0"/>
        <w:keepLines w:val="0"/>
        <w:pageBreakBefore w:val="0"/>
        <w:widowControl w:val="0"/>
        <w:numPr>
          <w:ilvl w:val="0"/>
          <w:numId w:val="4"/>
        </w:numPr>
        <w:tabs>
          <w:tab w:val="left" w:pos="960"/>
          <w:tab w:val="clear" w:pos="567"/>
        </w:tabs>
        <w:kinsoku/>
        <w:wordWrap/>
        <w:overflowPunct/>
        <w:topLinePunct w:val="0"/>
        <w:autoSpaceDE/>
        <w:autoSpaceDN/>
        <w:bidi w:val="0"/>
        <w:adjustRightInd/>
        <w:snapToGrid/>
        <w:spacing w:after="0" w:line="360" w:lineRule="auto"/>
        <w:ind w:left="425" w:leftChars="0" w:right="0" w:rightChars="0" w:hanging="425" w:firstLineChars="0"/>
        <w:jc w:val="left"/>
        <w:textAlignment w:val="auto"/>
        <w:rPr>
          <w:rFonts w:hint="default" w:eastAsia="宋体" w:cs="宋体"/>
          <w:kern w:val="2"/>
          <w:sz w:val="28"/>
          <w:szCs w:val="28"/>
          <w:lang w:val="en-US" w:eastAsia="zh-CN" w:bidi="ar-SA"/>
        </w:rPr>
      </w:pPr>
      <w:r>
        <w:rPr>
          <w:rFonts w:hint="eastAsia" w:eastAsia="宋体" w:cs="宋体"/>
          <w:kern w:val="2"/>
          <w:sz w:val="28"/>
          <w:szCs w:val="28"/>
          <w:lang w:val="en-US" w:eastAsia="zh-CN" w:bidi="ar-SA"/>
        </w:rPr>
        <w:t>包装材质：金属铝箱</w:t>
      </w:r>
    </w:p>
    <w:p w14:paraId="3FA9A418">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sz w:val="28"/>
          <w:szCs w:val="28"/>
        </w:rPr>
      </w:pPr>
    </w:p>
    <w:p w14:paraId="6A8448D8">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firstLine="562" w:firstLineChars="200"/>
        <w:jc w:val="left"/>
        <w:textAlignment w:val="auto"/>
        <w:rPr>
          <w:rFonts w:hint="eastAsia" w:ascii="宋体" w:hAnsi="宋体" w:eastAsia="宋体" w:cs="宋体"/>
          <w:b/>
          <w:color w:val="000000" w:themeColor="text1"/>
          <w:sz w:val="28"/>
          <w:szCs w:val="28"/>
          <w14:textFill>
            <w14:solidFill>
              <w14:schemeClr w14:val="tx1"/>
            </w14:solidFill>
          </w14:textFill>
        </w:rPr>
      </w:pPr>
      <w:r>
        <w:rPr>
          <w:rFonts w:hint="eastAsia" w:ascii="宋体" w:hAnsi="宋体" w:eastAsia="宋体" w:cs="宋体"/>
          <w:b/>
          <w:color w:val="000000" w:themeColor="text1"/>
          <w:sz w:val="28"/>
          <w:szCs w:val="28"/>
          <w14:textFill>
            <w14:solidFill>
              <w14:schemeClr w14:val="tx1"/>
            </w14:solidFill>
          </w14:textFill>
        </w:rPr>
        <w:t>验光镜片箱技术参数</w:t>
      </w:r>
    </w:p>
    <w:p w14:paraId="5C6C24FF">
      <w:pPr>
        <w:jc w:val="both"/>
        <w:rPr>
          <w:rFonts w:hint="eastAsia"/>
          <w:sz w:val="48"/>
          <w:szCs w:val="48"/>
        </w:rPr>
      </w:pPr>
    </w:p>
    <w:p w14:paraId="42BF240C">
      <w:pPr>
        <w:pStyle w:val="4"/>
        <w:keepNext w:val="0"/>
        <w:keepLines w:val="0"/>
        <w:pageBreakBefore w:val="0"/>
        <w:widowControl w:val="0"/>
        <w:numPr>
          <w:ilvl w:val="0"/>
          <w:numId w:val="6"/>
        </w:numPr>
        <w:tabs>
          <w:tab w:val="left" w:pos="960"/>
          <w:tab w:val="clear" w:pos="567"/>
        </w:tabs>
        <w:kinsoku/>
        <w:wordWrap/>
        <w:overflowPunct/>
        <w:topLinePunct w:val="0"/>
        <w:autoSpaceDE/>
        <w:autoSpaceDN/>
        <w:bidi w:val="0"/>
        <w:adjustRightInd/>
        <w:snapToGrid/>
        <w:spacing w:after="0" w:line="360" w:lineRule="auto"/>
        <w:ind w:left="425" w:leftChars="0" w:right="0" w:rightChars="0" w:hanging="425" w:firstLineChars="0"/>
        <w:jc w:val="left"/>
        <w:textAlignment w:val="auto"/>
        <w:rPr>
          <w:rFonts w:hint="eastAsia" w:eastAsia="宋体" w:cs="宋体"/>
          <w:kern w:val="2"/>
          <w:sz w:val="28"/>
          <w:szCs w:val="28"/>
          <w:lang w:val="en-US" w:eastAsia="zh-CN" w:bidi="ar-SA"/>
        </w:rPr>
      </w:pPr>
      <w:r>
        <w:rPr>
          <w:rFonts w:hint="eastAsia" w:eastAsia="宋体" w:cs="宋体"/>
          <w:kern w:val="2"/>
          <w:sz w:val="28"/>
          <w:szCs w:val="28"/>
          <w:lang w:val="en-US" w:eastAsia="zh-CN" w:bidi="ar-SA"/>
        </w:rPr>
        <w:t xml:space="preserve"> 球镜片：测量范围为±0.12D 至 ±20.00D，顶焦度允差在(±0.03～±0.12) m之间。</w:t>
      </w:r>
    </w:p>
    <w:p w14:paraId="39FB05E8">
      <w:pPr>
        <w:pStyle w:val="4"/>
        <w:keepNext w:val="0"/>
        <w:keepLines w:val="0"/>
        <w:pageBreakBefore w:val="0"/>
        <w:widowControl w:val="0"/>
        <w:numPr>
          <w:ilvl w:val="0"/>
          <w:numId w:val="6"/>
        </w:numPr>
        <w:tabs>
          <w:tab w:val="left" w:pos="960"/>
          <w:tab w:val="clear" w:pos="567"/>
        </w:tabs>
        <w:kinsoku/>
        <w:wordWrap/>
        <w:overflowPunct/>
        <w:topLinePunct w:val="0"/>
        <w:autoSpaceDE/>
        <w:autoSpaceDN/>
        <w:bidi w:val="0"/>
        <w:adjustRightInd/>
        <w:snapToGrid/>
        <w:spacing w:after="0" w:line="360" w:lineRule="auto"/>
        <w:ind w:left="425" w:leftChars="0" w:right="0" w:rightChars="0" w:hanging="425" w:firstLineChars="0"/>
        <w:jc w:val="left"/>
        <w:textAlignment w:val="auto"/>
        <w:rPr>
          <w:rFonts w:hint="eastAsia" w:eastAsia="宋体" w:cs="宋体"/>
          <w:kern w:val="2"/>
          <w:sz w:val="28"/>
          <w:szCs w:val="28"/>
          <w:lang w:val="en-US" w:eastAsia="zh-CN" w:bidi="ar-SA"/>
        </w:rPr>
      </w:pPr>
      <w:r>
        <w:rPr>
          <w:rFonts w:hint="eastAsia" w:eastAsia="宋体" w:cs="宋体"/>
          <w:kern w:val="2"/>
          <w:sz w:val="28"/>
          <w:szCs w:val="28"/>
          <w:lang w:val="en-US" w:eastAsia="zh-CN" w:bidi="ar-SA"/>
        </w:rPr>
        <w:t xml:space="preserve"> 柱镜片：测量范围为0 至 ±6.00D，顶焦度允差在(±0.03～±0.12) m之间。</w:t>
      </w:r>
    </w:p>
    <w:p w14:paraId="01E0996E">
      <w:pPr>
        <w:pStyle w:val="4"/>
        <w:keepNext w:val="0"/>
        <w:keepLines w:val="0"/>
        <w:pageBreakBefore w:val="0"/>
        <w:widowControl w:val="0"/>
        <w:numPr>
          <w:ilvl w:val="0"/>
          <w:numId w:val="6"/>
        </w:numPr>
        <w:tabs>
          <w:tab w:val="left" w:pos="960"/>
          <w:tab w:val="clear" w:pos="567"/>
        </w:tabs>
        <w:kinsoku/>
        <w:wordWrap/>
        <w:overflowPunct/>
        <w:topLinePunct w:val="0"/>
        <w:autoSpaceDE/>
        <w:autoSpaceDN/>
        <w:bidi w:val="0"/>
        <w:adjustRightInd/>
        <w:snapToGrid/>
        <w:spacing w:after="0" w:line="360" w:lineRule="auto"/>
        <w:ind w:left="425" w:leftChars="0" w:right="0" w:rightChars="0" w:hanging="425" w:firstLineChars="0"/>
        <w:jc w:val="left"/>
        <w:textAlignment w:val="auto"/>
        <w:rPr>
          <w:rFonts w:hint="eastAsia" w:eastAsia="宋体" w:cs="宋体"/>
          <w:kern w:val="2"/>
          <w:sz w:val="28"/>
          <w:szCs w:val="28"/>
          <w:lang w:val="en-US" w:eastAsia="zh-CN" w:bidi="ar-SA"/>
        </w:rPr>
      </w:pPr>
      <w:r>
        <w:rPr>
          <w:rFonts w:hint="eastAsia" w:eastAsia="宋体" w:cs="宋体"/>
          <w:kern w:val="2"/>
          <w:sz w:val="28"/>
          <w:szCs w:val="28"/>
          <w:lang w:val="en-US" w:eastAsia="zh-CN" w:bidi="ar-SA"/>
        </w:rPr>
        <w:t xml:space="preserve"> 棱镜片：测量范围为0 至 12 cm/m，棱镜度允差在(±0.10～±0.25) cm/m之间。</w:t>
      </w:r>
    </w:p>
    <w:p w14:paraId="6F8148B7">
      <w:pPr>
        <w:pStyle w:val="4"/>
        <w:keepNext w:val="0"/>
        <w:keepLines w:val="0"/>
        <w:pageBreakBefore w:val="0"/>
        <w:widowControl w:val="0"/>
        <w:numPr>
          <w:ilvl w:val="0"/>
          <w:numId w:val="6"/>
        </w:numPr>
        <w:tabs>
          <w:tab w:val="left" w:pos="960"/>
          <w:tab w:val="clear" w:pos="567"/>
        </w:tabs>
        <w:kinsoku/>
        <w:wordWrap/>
        <w:overflowPunct/>
        <w:topLinePunct w:val="0"/>
        <w:autoSpaceDE/>
        <w:autoSpaceDN/>
        <w:bidi w:val="0"/>
        <w:adjustRightInd/>
        <w:snapToGrid/>
        <w:spacing w:after="0" w:line="360" w:lineRule="auto"/>
        <w:ind w:left="425" w:leftChars="0" w:right="0" w:rightChars="0" w:hanging="425" w:firstLineChars="0"/>
        <w:jc w:val="left"/>
        <w:textAlignment w:val="auto"/>
        <w:rPr>
          <w:rFonts w:hint="eastAsia" w:eastAsia="宋体" w:cs="宋体"/>
          <w:kern w:val="2"/>
          <w:sz w:val="28"/>
          <w:szCs w:val="28"/>
          <w:lang w:val="en-US" w:eastAsia="zh-CN" w:bidi="ar-SA"/>
        </w:rPr>
      </w:pPr>
      <w:r>
        <w:rPr>
          <w:rFonts w:hint="eastAsia" w:eastAsia="宋体" w:cs="宋体"/>
          <w:kern w:val="2"/>
          <w:sz w:val="28"/>
          <w:szCs w:val="28"/>
          <w:lang w:val="en-US" w:eastAsia="zh-CN" w:bidi="ar-SA"/>
        </w:rPr>
        <w:t>辅助镜片：通常包含马氏杆片、裂隙片、针孔片、黑片、磨砂片、平光片、十字片、滤光片、交叉柱镜片等。</w:t>
      </w:r>
    </w:p>
    <w:p w14:paraId="1B1D488D">
      <w:pPr>
        <w:pStyle w:val="4"/>
        <w:keepNext w:val="0"/>
        <w:keepLines w:val="0"/>
        <w:pageBreakBefore w:val="0"/>
        <w:widowControl w:val="0"/>
        <w:numPr>
          <w:ilvl w:val="0"/>
          <w:numId w:val="6"/>
        </w:numPr>
        <w:tabs>
          <w:tab w:val="left" w:pos="960"/>
          <w:tab w:val="clear" w:pos="567"/>
        </w:tabs>
        <w:kinsoku/>
        <w:wordWrap/>
        <w:overflowPunct/>
        <w:topLinePunct w:val="0"/>
        <w:autoSpaceDE/>
        <w:autoSpaceDN/>
        <w:bidi w:val="0"/>
        <w:adjustRightInd/>
        <w:snapToGrid/>
        <w:spacing w:after="0" w:line="360" w:lineRule="auto"/>
        <w:ind w:left="425" w:leftChars="0" w:right="0" w:rightChars="0" w:hanging="425" w:firstLineChars="0"/>
        <w:jc w:val="left"/>
        <w:textAlignment w:val="auto"/>
        <w:rPr>
          <w:rFonts w:hint="eastAsia" w:eastAsia="宋体" w:cs="宋体"/>
          <w:kern w:val="2"/>
          <w:sz w:val="28"/>
          <w:szCs w:val="28"/>
          <w:lang w:val="en-US" w:eastAsia="zh-CN" w:bidi="ar-SA"/>
        </w:rPr>
      </w:pPr>
      <w:r>
        <w:rPr>
          <w:rFonts w:hint="eastAsia" w:eastAsia="宋体" w:cs="宋体"/>
          <w:kern w:val="2"/>
          <w:sz w:val="28"/>
          <w:szCs w:val="28"/>
          <w:lang w:val="en-US" w:eastAsia="zh-CN" w:bidi="ar-SA"/>
        </w:rPr>
        <w:t>配备优质皮箱，266片/箱，医疗器械认证，产品材质：优质光学玻璃。</w:t>
      </w:r>
    </w:p>
    <w:p w14:paraId="44CB81E5">
      <w:pPr>
        <w:pStyle w:val="4"/>
        <w:keepNext w:val="0"/>
        <w:keepLines w:val="0"/>
        <w:pageBreakBefore w:val="0"/>
        <w:widowControl w:val="0"/>
        <w:numPr>
          <w:ilvl w:val="0"/>
          <w:numId w:val="6"/>
        </w:numPr>
        <w:tabs>
          <w:tab w:val="left" w:pos="960"/>
          <w:tab w:val="clear" w:pos="567"/>
        </w:tabs>
        <w:kinsoku/>
        <w:wordWrap/>
        <w:overflowPunct/>
        <w:topLinePunct w:val="0"/>
        <w:autoSpaceDE/>
        <w:autoSpaceDN/>
        <w:bidi w:val="0"/>
        <w:adjustRightInd/>
        <w:snapToGrid/>
        <w:spacing w:after="0" w:line="360" w:lineRule="auto"/>
        <w:ind w:left="425" w:leftChars="0" w:right="0" w:rightChars="0" w:hanging="425" w:firstLineChars="0"/>
        <w:jc w:val="left"/>
        <w:textAlignment w:val="auto"/>
        <w:rPr>
          <w:rFonts w:hint="eastAsia" w:eastAsia="宋体" w:cs="宋体"/>
          <w:kern w:val="2"/>
          <w:sz w:val="28"/>
          <w:szCs w:val="28"/>
          <w:lang w:val="en-US" w:eastAsia="zh-CN" w:bidi="ar-SA"/>
        </w:rPr>
      </w:pPr>
      <w:r>
        <w:rPr>
          <w:rFonts w:hint="eastAsia" w:eastAsia="宋体" w:cs="宋体"/>
          <w:kern w:val="2"/>
          <w:sz w:val="28"/>
          <w:szCs w:val="28"/>
          <w:lang w:val="en-US" w:eastAsia="zh-CN" w:bidi="ar-SA"/>
        </w:rPr>
        <w:t>配备试镜架：一套（PD：56mm、58mm、60mm、62mm、64mm、66mm）。</w:t>
      </w:r>
    </w:p>
    <w:p w14:paraId="3987A57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jc w:val="left"/>
        <w:textAlignment w:val="auto"/>
        <w:rPr>
          <w:rFonts w:hint="eastAsia" w:ascii="宋体" w:hAnsi="宋体" w:eastAsia="宋体" w:cs="宋体"/>
          <w:b/>
          <w:color w:val="000000" w:themeColor="text1"/>
          <w:sz w:val="28"/>
          <w:szCs w:val="28"/>
          <w14:textFill>
            <w14:solidFill>
              <w14:schemeClr w14:val="tx1"/>
            </w14:solidFill>
          </w14:textFill>
        </w:rPr>
      </w:pPr>
    </w:p>
    <w:p w14:paraId="3F717113">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sz w:val="28"/>
          <w:szCs w:val="28"/>
          <w:highlight w:val="yellow"/>
        </w:rPr>
      </w:pPr>
      <w:r>
        <w:rPr>
          <w:rFonts w:hint="eastAsia" w:ascii="宋体" w:hAnsi="宋体" w:eastAsia="宋体" w:cs="宋体"/>
          <w:b/>
          <w:bCs/>
          <w:sz w:val="28"/>
          <w:szCs w:val="28"/>
        </w:rPr>
        <w:t>三、质保及售后服务</w:t>
      </w:r>
      <w:r>
        <w:rPr>
          <w:rFonts w:hint="eastAsia" w:ascii="宋体" w:hAnsi="宋体" w:eastAsia="宋体" w:cs="宋体"/>
          <w:sz w:val="28"/>
          <w:szCs w:val="28"/>
        </w:rPr>
        <w:t>（响应文件中须提供承诺函）</w:t>
      </w:r>
    </w:p>
    <w:p w14:paraId="5D27B779">
      <w:pPr>
        <w:widowControl w:val="0"/>
        <w:spacing w:line="560" w:lineRule="exact"/>
        <w:ind w:firstLine="560" w:firstLineChars="200"/>
        <w:rPr>
          <w:rFonts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投标人必须保证所投产品（含零部件、配件/模块等）经过国家食品药品监督管理局批准认证，符合国家（强制性）标准或行业标准及各项规范要求，结合淮南市市场监督管理局监督检查要求“临床医技各科室严禁使用过期医疗器械”，货物装机日期距离生产日期不超过12个月（以生产日期为准），同时须确保与采购人现有已存在的设备及系统无缝对接，保证使用的连贯性及有效性；保证所供货物及其配置附件供货渠道合法，是配套齐全、全新未用的原装全新合格正品（不接受OEM、贴牌、翻新产品），所投产品同批次产品无被召回情况。所投产品如涉及到计量检定的，供应商需提供相关计量检定部门出具的合法检定报告；如需安装或配置软件的，须为正版软件。</w:t>
      </w:r>
    </w:p>
    <w:p w14:paraId="117C9981">
      <w:pPr>
        <w:widowControl w:val="0"/>
        <w:spacing w:line="560" w:lineRule="exact"/>
        <w:ind w:firstLine="560" w:firstLineChars="200"/>
        <w:rPr>
          <w:rFonts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2.提供整机免费质保期（含所有零部件，包括且不限于消耗性配件、软件升级维护、辅助设备等，更换的零配件均须为原厂零配件）应自验收合格之日起不低于</w:t>
      </w:r>
      <w:r>
        <w:rPr>
          <w:rFonts w:hint="eastAsia" w:asciiTheme="minorEastAsia" w:hAnsiTheme="minorEastAsia" w:eastAsiaTheme="minorEastAsia" w:cstheme="minorEastAsia"/>
          <w:sz w:val="28"/>
          <w:szCs w:val="28"/>
          <w:highlight w:val="none"/>
          <w:lang w:val="en-US" w:eastAsia="zh-CN"/>
        </w:rPr>
        <w:t>3</w:t>
      </w:r>
      <w:r>
        <w:rPr>
          <w:rFonts w:hint="eastAsia" w:asciiTheme="minorEastAsia" w:hAnsiTheme="minorEastAsia" w:eastAsiaTheme="minorEastAsia" w:cstheme="minorEastAsia"/>
          <w:sz w:val="28"/>
          <w:szCs w:val="28"/>
          <w:highlight w:val="none"/>
        </w:rPr>
        <w:t>年。每季度提供不少于1 次定期巡检服务及预防性维护保养服务，每年一次定期性能验证、校准、比对服务（含校准品、定标品、质控品及相关配套耗材）并出具相关报告。</w:t>
      </w:r>
    </w:p>
    <w:p w14:paraId="59DF8ED5">
      <w:pPr>
        <w:widowControl w:val="0"/>
        <w:spacing w:line="56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highlight w:val="none"/>
        </w:rPr>
        <w:t>3.质保期间保证机器的完好率不低于95%（按一年365个日历日计算，故障停机不超过18个日历日），每超出1天，质保期顺延2天；产品生命周期内提供终身的技术支持、机</w:t>
      </w:r>
      <w:r>
        <w:rPr>
          <w:rFonts w:hint="eastAsia" w:asciiTheme="minorEastAsia" w:hAnsiTheme="minorEastAsia" w:eastAsiaTheme="minorEastAsia" w:cstheme="minorEastAsia"/>
          <w:sz w:val="28"/>
          <w:szCs w:val="28"/>
        </w:rPr>
        <w:t>器系统软件、应用软件和相应数据库资料免费安全更新升级服务。</w:t>
      </w:r>
    </w:p>
    <w:p w14:paraId="22681E0E">
      <w:pPr>
        <w:widowControl w:val="0"/>
        <w:spacing w:line="56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投标人承诺保修期满后，终身提供维修服务及零配件、易损件和耗材供应，维修仅收取材料成本费，免收工时费、差旅费等费用；设备维保费用每年不超过设备价的5%；如遇到机器故障，发生医患纠纷，造成重大影响由供应商承担相应责任并承担所有损失，包含但不限于经济赔偿责任。</w:t>
      </w:r>
    </w:p>
    <w:p w14:paraId="66DC3C5B">
      <w:pPr>
        <w:widowControl w:val="0"/>
        <w:spacing w:line="56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5.投标人向采购人提供保修服务，包括但不限于电话咨询服务、现场维修服务，保证2小时内响应，24小时内故障修复（不可抗拒力量下除外）。如 48小时内（现场服务或寄修，视设备类型而定）无法修复的，应提供备用机器，以保障临床诊疗工作。3个月内连续出现同样故障问题时，供应商负责免费更换同型号全新产品。</w:t>
      </w:r>
    </w:p>
    <w:p w14:paraId="69BA50A0">
      <w:pPr>
        <w:widowControl w:val="0"/>
        <w:spacing w:line="56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6.涉及医院信息系统接入要求，须无条件开放设备信息端口和端口文件，且必须支持现行软件系统国家标准与国际标准接口规范，并提供技术支持和承担各项相关费用（产生的费用包含在报价中）。</w:t>
      </w:r>
    </w:p>
    <w:p w14:paraId="14B4DC2B">
      <w:pPr>
        <w:widowControl w:val="0"/>
        <w:spacing w:line="56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投标人或所投产品制造商应设有专业的售后服务维修机构，有充足的零配件储备和能力相当的技术服务人员，并保证投标产品停产后至少5年的备件供应期；能够提供专业人员现场操作和培训；能够提供专用工具和三级以上医院相关专家应用技术服务及学术支持。</w:t>
      </w:r>
    </w:p>
    <w:p w14:paraId="019E4DBA">
      <w:pPr>
        <w:widowControl w:val="0"/>
        <w:spacing w:line="56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8.供应商需在质保期满前3个月对设备做全面保养及性能检测，并出具相应的报告。</w:t>
      </w:r>
    </w:p>
    <w:p w14:paraId="1EFC20F3">
      <w:pPr>
        <w:pStyle w:val="3"/>
        <w:spacing w:line="560" w:lineRule="exact"/>
        <w:ind w:firstLine="560" w:firstLineChars="200"/>
        <w:jc w:val="both"/>
        <w:rPr>
          <w:rFonts w:asciiTheme="minorEastAsia" w:hAnsiTheme="minorEastAsia" w:eastAsiaTheme="minorEastAsia" w:cstheme="minorEastAsia"/>
          <w:kern w:val="2"/>
          <w:sz w:val="28"/>
          <w:szCs w:val="28"/>
        </w:rPr>
      </w:pPr>
      <w:r>
        <w:rPr>
          <w:rFonts w:hint="eastAsia" w:asciiTheme="minorEastAsia" w:hAnsiTheme="minorEastAsia" w:eastAsiaTheme="minorEastAsia" w:cstheme="minorEastAsia"/>
          <w:kern w:val="2"/>
          <w:sz w:val="28"/>
          <w:szCs w:val="28"/>
          <w:lang w:val="en-US" w:eastAsia="zh-CN"/>
        </w:rPr>
        <w:t>9</w:t>
      </w:r>
      <w:bookmarkStart w:id="0" w:name="_GoBack"/>
      <w:bookmarkEnd w:id="0"/>
      <w:r>
        <w:rPr>
          <w:rFonts w:hint="eastAsia" w:asciiTheme="minorEastAsia" w:hAnsiTheme="minorEastAsia" w:eastAsiaTheme="minorEastAsia" w:cstheme="minorEastAsia"/>
          <w:kern w:val="2"/>
          <w:sz w:val="28"/>
          <w:szCs w:val="28"/>
        </w:rPr>
        <w:t>.如果出现监督管理部门在处理投诉事项期间，书面通知采购人暂停采购活动的情形，或者询问或质疑事项可能影响成交结果的，导致采购人中止履行合同的情形，均不视为采购人违约。</w:t>
      </w:r>
    </w:p>
    <w:p w14:paraId="0CFEA619">
      <w:pPr>
        <w:pStyle w:val="12"/>
        <w:keepNext w:val="0"/>
        <w:keepLines w:val="0"/>
        <w:pageBreakBefore w:val="0"/>
        <w:widowControl w:val="0"/>
        <w:kinsoku/>
        <w:wordWrap/>
        <w:overflowPunct/>
        <w:topLinePunct w:val="0"/>
        <w:autoSpaceDE/>
        <w:autoSpaceDN/>
        <w:bidi w:val="0"/>
        <w:adjustRightInd/>
        <w:snapToGrid/>
        <w:spacing w:beforeLines="0" w:after="0" w:line="360" w:lineRule="auto"/>
        <w:ind w:left="0" w:firstLine="0" w:firstLineChars="0"/>
        <w:jc w:val="both"/>
        <w:textAlignment w:val="auto"/>
        <w:rPr>
          <w:rFonts w:hint="eastAsia" w:ascii="宋体" w:hAnsi="宋体" w:eastAsia="宋体" w:cs="宋体"/>
          <w:sz w:val="28"/>
          <w:szCs w:val="28"/>
        </w:rPr>
      </w:pPr>
    </w:p>
    <w:sectPr>
      <w:pgSz w:w="11906" w:h="16838"/>
      <w:pgMar w:top="1383" w:right="1633" w:bottom="1327" w:left="163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3217C7"/>
    <w:multiLevelType w:val="singleLevel"/>
    <w:tmpl w:val="BE3217C7"/>
    <w:lvl w:ilvl="0" w:tentative="0">
      <w:start w:val="1"/>
      <w:numFmt w:val="decimal"/>
      <w:lvlText w:val="%1."/>
      <w:lvlJc w:val="left"/>
      <w:pPr>
        <w:ind w:left="425" w:hanging="425"/>
      </w:pPr>
      <w:rPr>
        <w:rFonts w:hint="default"/>
      </w:rPr>
    </w:lvl>
  </w:abstractNum>
  <w:abstractNum w:abstractNumId="1">
    <w:nsid w:val="D788F9B5"/>
    <w:multiLevelType w:val="singleLevel"/>
    <w:tmpl w:val="D788F9B5"/>
    <w:lvl w:ilvl="0" w:tentative="0">
      <w:start w:val="1"/>
      <w:numFmt w:val="decimal"/>
      <w:lvlText w:val="%1."/>
      <w:lvlJc w:val="left"/>
      <w:pPr>
        <w:ind w:left="425" w:hanging="425"/>
      </w:pPr>
      <w:rPr>
        <w:rFonts w:hint="default"/>
      </w:rPr>
    </w:lvl>
  </w:abstractNum>
  <w:abstractNum w:abstractNumId="2">
    <w:nsid w:val="42A890D2"/>
    <w:multiLevelType w:val="singleLevel"/>
    <w:tmpl w:val="42A890D2"/>
    <w:lvl w:ilvl="0" w:tentative="0">
      <w:start w:val="4"/>
      <w:numFmt w:val="chineseCounting"/>
      <w:suff w:val="nothing"/>
      <w:lvlText w:val="（%1）"/>
      <w:lvlJc w:val="left"/>
      <w:rPr>
        <w:rFonts w:hint="eastAsia"/>
      </w:rPr>
    </w:lvl>
  </w:abstractNum>
  <w:abstractNum w:abstractNumId="3">
    <w:nsid w:val="54E5D4FC"/>
    <w:multiLevelType w:val="singleLevel"/>
    <w:tmpl w:val="54E5D4FC"/>
    <w:lvl w:ilvl="0" w:tentative="0">
      <w:start w:val="1"/>
      <w:numFmt w:val="decimal"/>
      <w:lvlText w:val="%1."/>
      <w:lvlJc w:val="left"/>
      <w:pPr>
        <w:ind w:left="425" w:hanging="425"/>
      </w:pPr>
      <w:rPr>
        <w:rFonts w:hint="default"/>
      </w:rPr>
    </w:lvl>
  </w:abstractNum>
  <w:abstractNum w:abstractNumId="4">
    <w:nsid w:val="5C05712A"/>
    <w:multiLevelType w:val="singleLevel"/>
    <w:tmpl w:val="5C05712A"/>
    <w:lvl w:ilvl="0" w:tentative="0">
      <w:start w:val="2"/>
      <w:numFmt w:val="chineseCounting"/>
      <w:suff w:val="nothing"/>
      <w:lvlText w:val="%1、"/>
      <w:lvlJc w:val="left"/>
      <w:rPr>
        <w:rFonts w:hint="eastAsia"/>
      </w:rPr>
    </w:lvl>
  </w:abstractNum>
  <w:abstractNum w:abstractNumId="5">
    <w:nsid w:val="6812C2EA"/>
    <w:multiLevelType w:val="singleLevel"/>
    <w:tmpl w:val="6812C2EA"/>
    <w:lvl w:ilvl="0" w:tentative="0">
      <w:start w:val="1"/>
      <w:numFmt w:val="decimal"/>
      <w:lvlText w:val="%1."/>
      <w:lvlJc w:val="left"/>
      <w:pPr>
        <w:ind w:left="425" w:hanging="425"/>
      </w:pPr>
      <w:rPr>
        <w:rFonts w:hint="default"/>
      </w:rPr>
    </w:lvl>
  </w:abstractNum>
  <w:num w:numId="1">
    <w:abstractNumId w:val="4"/>
  </w:num>
  <w:num w:numId="2">
    <w:abstractNumId w:val="0"/>
  </w:num>
  <w:num w:numId="3">
    <w:abstractNumId w:val="5"/>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3MzgxYTNhZTNlYTAxNGM4NTI4NDVlNDlmOTE1YTAifQ=="/>
  </w:docVars>
  <w:rsids>
    <w:rsidRoot w:val="43B6125D"/>
    <w:rsid w:val="00013F12"/>
    <w:rsid w:val="00063F7F"/>
    <w:rsid w:val="001768A1"/>
    <w:rsid w:val="001A52A3"/>
    <w:rsid w:val="002E23FA"/>
    <w:rsid w:val="003500D5"/>
    <w:rsid w:val="0035225F"/>
    <w:rsid w:val="00451F1B"/>
    <w:rsid w:val="004D62E8"/>
    <w:rsid w:val="00515042"/>
    <w:rsid w:val="005A7208"/>
    <w:rsid w:val="005F3AC2"/>
    <w:rsid w:val="00616CFC"/>
    <w:rsid w:val="00660077"/>
    <w:rsid w:val="006743BD"/>
    <w:rsid w:val="006D3A37"/>
    <w:rsid w:val="007566B2"/>
    <w:rsid w:val="007D54C6"/>
    <w:rsid w:val="00811D83"/>
    <w:rsid w:val="0082491C"/>
    <w:rsid w:val="00861A99"/>
    <w:rsid w:val="00864ADD"/>
    <w:rsid w:val="0092616C"/>
    <w:rsid w:val="00945E4E"/>
    <w:rsid w:val="009821B3"/>
    <w:rsid w:val="0099660F"/>
    <w:rsid w:val="00997640"/>
    <w:rsid w:val="009F3FB1"/>
    <w:rsid w:val="00AC7D71"/>
    <w:rsid w:val="00AE73B1"/>
    <w:rsid w:val="00B32474"/>
    <w:rsid w:val="00B573A9"/>
    <w:rsid w:val="00B70A79"/>
    <w:rsid w:val="00C535AB"/>
    <w:rsid w:val="00D72E07"/>
    <w:rsid w:val="00E16C69"/>
    <w:rsid w:val="00EE0469"/>
    <w:rsid w:val="00F10625"/>
    <w:rsid w:val="00F347EA"/>
    <w:rsid w:val="00FA266E"/>
    <w:rsid w:val="00FE0612"/>
    <w:rsid w:val="02994018"/>
    <w:rsid w:val="0388408C"/>
    <w:rsid w:val="043B2EAD"/>
    <w:rsid w:val="043F474B"/>
    <w:rsid w:val="044F0706"/>
    <w:rsid w:val="04575F38"/>
    <w:rsid w:val="049F343C"/>
    <w:rsid w:val="04B712CC"/>
    <w:rsid w:val="05455BE9"/>
    <w:rsid w:val="05760640"/>
    <w:rsid w:val="05E80E12"/>
    <w:rsid w:val="0607573C"/>
    <w:rsid w:val="07BE007D"/>
    <w:rsid w:val="07EF46DA"/>
    <w:rsid w:val="083963C6"/>
    <w:rsid w:val="0884756A"/>
    <w:rsid w:val="08E104C7"/>
    <w:rsid w:val="0913264A"/>
    <w:rsid w:val="09C37BCC"/>
    <w:rsid w:val="09C53944"/>
    <w:rsid w:val="09FC4E43"/>
    <w:rsid w:val="0A081A83"/>
    <w:rsid w:val="0AA572D2"/>
    <w:rsid w:val="0ADA341F"/>
    <w:rsid w:val="0B5A4560"/>
    <w:rsid w:val="0B8D66E4"/>
    <w:rsid w:val="0C016170"/>
    <w:rsid w:val="0CC55A09"/>
    <w:rsid w:val="0D690A8B"/>
    <w:rsid w:val="0DD34156"/>
    <w:rsid w:val="0E2B5D40"/>
    <w:rsid w:val="0F1467D4"/>
    <w:rsid w:val="0F1A028E"/>
    <w:rsid w:val="0F4C2412"/>
    <w:rsid w:val="0F8E5D83"/>
    <w:rsid w:val="0FC87CEA"/>
    <w:rsid w:val="1040006A"/>
    <w:rsid w:val="10D97CD5"/>
    <w:rsid w:val="116575D6"/>
    <w:rsid w:val="11BE691E"/>
    <w:rsid w:val="127E6D86"/>
    <w:rsid w:val="12B74046"/>
    <w:rsid w:val="13426006"/>
    <w:rsid w:val="13C13593"/>
    <w:rsid w:val="13FC4407"/>
    <w:rsid w:val="150A4901"/>
    <w:rsid w:val="150C656F"/>
    <w:rsid w:val="15204125"/>
    <w:rsid w:val="15347BD0"/>
    <w:rsid w:val="16557DFE"/>
    <w:rsid w:val="167A7865"/>
    <w:rsid w:val="16A668AC"/>
    <w:rsid w:val="16CB1E6E"/>
    <w:rsid w:val="179529F4"/>
    <w:rsid w:val="17D905BB"/>
    <w:rsid w:val="182E6B59"/>
    <w:rsid w:val="193E2DCB"/>
    <w:rsid w:val="19D35C0A"/>
    <w:rsid w:val="1A367F46"/>
    <w:rsid w:val="1C804F66"/>
    <w:rsid w:val="1CEE2D5A"/>
    <w:rsid w:val="1D320E99"/>
    <w:rsid w:val="1E432C32"/>
    <w:rsid w:val="1EA2204E"/>
    <w:rsid w:val="1EF34658"/>
    <w:rsid w:val="1F615A66"/>
    <w:rsid w:val="1F9C6A9E"/>
    <w:rsid w:val="1FCA53B9"/>
    <w:rsid w:val="200F7270"/>
    <w:rsid w:val="207A657C"/>
    <w:rsid w:val="208512E0"/>
    <w:rsid w:val="2099122F"/>
    <w:rsid w:val="209B6D55"/>
    <w:rsid w:val="20BD6CCC"/>
    <w:rsid w:val="20D912DF"/>
    <w:rsid w:val="21B77BBF"/>
    <w:rsid w:val="21CF0194"/>
    <w:rsid w:val="22525B39"/>
    <w:rsid w:val="22D60519"/>
    <w:rsid w:val="22FD5AA5"/>
    <w:rsid w:val="23696C97"/>
    <w:rsid w:val="23E7405F"/>
    <w:rsid w:val="24A32D0D"/>
    <w:rsid w:val="255B2F57"/>
    <w:rsid w:val="2584425C"/>
    <w:rsid w:val="258A696B"/>
    <w:rsid w:val="2657371E"/>
    <w:rsid w:val="26AD77E2"/>
    <w:rsid w:val="26E56F7C"/>
    <w:rsid w:val="289C366A"/>
    <w:rsid w:val="297A7E25"/>
    <w:rsid w:val="29A21154"/>
    <w:rsid w:val="2A2B114A"/>
    <w:rsid w:val="2A4A1791"/>
    <w:rsid w:val="2A742AF1"/>
    <w:rsid w:val="2AAD7DB1"/>
    <w:rsid w:val="2B1716CE"/>
    <w:rsid w:val="2B560448"/>
    <w:rsid w:val="2BC929C8"/>
    <w:rsid w:val="2C3B319A"/>
    <w:rsid w:val="2C6646BB"/>
    <w:rsid w:val="2D393B7E"/>
    <w:rsid w:val="2D430559"/>
    <w:rsid w:val="2D60735C"/>
    <w:rsid w:val="2D917516"/>
    <w:rsid w:val="2E3F3416"/>
    <w:rsid w:val="2E662F7C"/>
    <w:rsid w:val="2E7D5CEC"/>
    <w:rsid w:val="2EDF0755"/>
    <w:rsid w:val="2F365AFA"/>
    <w:rsid w:val="2F393079"/>
    <w:rsid w:val="2FDB53C0"/>
    <w:rsid w:val="2FF002B0"/>
    <w:rsid w:val="301F52AD"/>
    <w:rsid w:val="30BF25EC"/>
    <w:rsid w:val="31321010"/>
    <w:rsid w:val="315A40C3"/>
    <w:rsid w:val="31A149B3"/>
    <w:rsid w:val="3264169D"/>
    <w:rsid w:val="32931F82"/>
    <w:rsid w:val="32F56799"/>
    <w:rsid w:val="3337290D"/>
    <w:rsid w:val="34733E19"/>
    <w:rsid w:val="34F36846"/>
    <w:rsid w:val="35577297"/>
    <w:rsid w:val="361707D4"/>
    <w:rsid w:val="36394BEF"/>
    <w:rsid w:val="3676199F"/>
    <w:rsid w:val="36A22794"/>
    <w:rsid w:val="36E20DE2"/>
    <w:rsid w:val="373E6FF8"/>
    <w:rsid w:val="37A34A15"/>
    <w:rsid w:val="37FE3B6D"/>
    <w:rsid w:val="38284F1B"/>
    <w:rsid w:val="38E76B84"/>
    <w:rsid w:val="391536F1"/>
    <w:rsid w:val="39461AFC"/>
    <w:rsid w:val="3A9248CD"/>
    <w:rsid w:val="3AC84793"/>
    <w:rsid w:val="3B117EE8"/>
    <w:rsid w:val="3BD333EF"/>
    <w:rsid w:val="3C1E7795"/>
    <w:rsid w:val="3C722C08"/>
    <w:rsid w:val="3C7C3A87"/>
    <w:rsid w:val="3C9027F7"/>
    <w:rsid w:val="3CF33D49"/>
    <w:rsid w:val="3D85696B"/>
    <w:rsid w:val="3DB37034"/>
    <w:rsid w:val="3E570308"/>
    <w:rsid w:val="3E921340"/>
    <w:rsid w:val="3EDC25BB"/>
    <w:rsid w:val="406E7B8B"/>
    <w:rsid w:val="408E2E4C"/>
    <w:rsid w:val="420662CD"/>
    <w:rsid w:val="422A7846"/>
    <w:rsid w:val="422C3859"/>
    <w:rsid w:val="42552DB0"/>
    <w:rsid w:val="427D40B5"/>
    <w:rsid w:val="430976F7"/>
    <w:rsid w:val="43B6125D"/>
    <w:rsid w:val="43BD6E5F"/>
    <w:rsid w:val="44F3065E"/>
    <w:rsid w:val="455B692F"/>
    <w:rsid w:val="461A1035"/>
    <w:rsid w:val="4698326B"/>
    <w:rsid w:val="46F372E4"/>
    <w:rsid w:val="47857C94"/>
    <w:rsid w:val="47EF15B1"/>
    <w:rsid w:val="4828061F"/>
    <w:rsid w:val="494D47E1"/>
    <w:rsid w:val="499A72FA"/>
    <w:rsid w:val="4A183041"/>
    <w:rsid w:val="4A835FE1"/>
    <w:rsid w:val="4A8C1339"/>
    <w:rsid w:val="4ACF2FA3"/>
    <w:rsid w:val="4AF60EA8"/>
    <w:rsid w:val="4BD671FE"/>
    <w:rsid w:val="4BE551A5"/>
    <w:rsid w:val="4BFA22D2"/>
    <w:rsid w:val="4C7E38A1"/>
    <w:rsid w:val="4CCA7EF7"/>
    <w:rsid w:val="4D137AF0"/>
    <w:rsid w:val="4D3161C8"/>
    <w:rsid w:val="4D491763"/>
    <w:rsid w:val="4D930C30"/>
    <w:rsid w:val="4DBF37D4"/>
    <w:rsid w:val="4E3917D8"/>
    <w:rsid w:val="4EA330F5"/>
    <w:rsid w:val="4EDC3648"/>
    <w:rsid w:val="4F0361B1"/>
    <w:rsid w:val="4F0C2A48"/>
    <w:rsid w:val="4F766114"/>
    <w:rsid w:val="4F9273F2"/>
    <w:rsid w:val="4FD86DCF"/>
    <w:rsid w:val="5176064D"/>
    <w:rsid w:val="5181771E"/>
    <w:rsid w:val="51E23F34"/>
    <w:rsid w:val="53A616BE"/>
    <w:rsid w:val="53D53D51"/>
    <w:rsid w:val="542836BE"/>
    <w:rsid w:val="54B971CF"/>
    <w:rsid w:val="55180399"/>
    <w:rsid w:val="553E1482"/>
    <w:rsid w:val="560721BC"/>
    <w:rsid w:val="564118C9"/>
    <w:rsid w:val="567B2F13"/>
    <w:rsid w:val="56DF6C95"/>
    <w:rsid w:val="577D2735"/>
    <w:rsid w:val="5789732C"/>
    <w:rsid w:val="581F37ED"/>
    <w:rsid w:val="58261941"/>
    <w:rsid w:val="58BC728D"/>
    <w:rsid w:val="58E14F46"/>
    <w:rsid w:val="58E42340"/>
    <w:rsid w:val="59D16D68"/>
    <w:rsid w:val="59E7658C"/>
    <w:rsid w:val="5A783688"/>
    <w:rsid w:val="5B48305A"/>
    <w:rsid w:val="5BAD7361"/>
    <w:rsid w:val="5BE30FD5"/>
    <w:rsid w:val="5C793511"/>
    <w:rsid w:val="5D121B72"/>
    <w:rsid w:val="5D3A654F"/>
    <w:rsid w:val="5D4D6706"/>
    <w:rsid w:val="5D9C768D"/>
    <w:rsid w:val="5DDC3F2E"/>
    <w:rsid w:val="5FC66C44"/>
    <w:rsid w:val="5FDC6467"/>
    <w:rsid w:val="610C68D8"/>
    <w:rsid w:val="61B9080E"/>
    <w:rsid w:val="61DE64C6"/>
    <w:rsid w:val="626B762E"/>
    <w:rsid w:val="629D3A05"/>
    <w:rsid w:val="62BB05B6"/>
    <w:rsid w:val="63207B38"/>
    <w:rsid w:val="63FC0E86"/>
    <w:rsid w:val="640F0BB9"/>
    <w:rsid w:val="6410048D"/>
    <w:rsid w:val="65556AA0"/>
    <w:rsid w:val="661F70AE"/>
    <w:rsid w:val="666D606B"/>
    <w:rsid w:val="67032F87"/>
    <w:rsid w:val="676E209B"/>
    <w:rsid w:val="67760F4F"/>
    <w:rsid w:val="678A24C7"/>
    <w:rsid w:val="67980EC5"/>
    <w:rsid w:val="67C41CBB"/>
    <w:rsid w:val="67EC1211"/>
    <w:rsid w:val="67EE32C9"/>
    <w:rsid w:val="688F051A"/>
    <w:rsid w:val="68E63EB3"/>
    <w:rsid w:val="69F0323B"/>
    <w:rsid w:val="6AC00E5F"/>
    <w:rsid w:val="6AF22AF0"/>
    <w:rsid w:val="6B8974A3"/>
    <w:rsid w:val="6C2076DB"/>
    <w:rsid w:val="6D5423AF"/>
    <w:rsid w:val="6D9729DE"/>
    <w:rsid w:val="6E533D98"/>
    <w:rsid w:val="6ED21161"/>
    <w:rsid w:val="6ED529FF"/>
    <w:rsid w:val="6F35524C"/>
    <w:rsid w:val="6F5C6C7D"/>
    <w:rsid w:val="6FD831D4"/>
    <w:rsid w:val="70B84386"/>
    <w:rsid w:val="7128150C"/>
    <w:rsid w:val="71535E5D"/>
    <w:rsid w:val="71551BD5"/>
    <w:rsid w:val="71D174D7"/>
    <w:rsid w:val="72190E55"/>
    <w:rsid w:val="721970A7"/>
    <w:rsid w:val="7278158D"/>
    <w:rsid w:val="72A82E84"/>
    <w:rsid w:val="73012015"/>
    <w:rsid w:val="73A17354"/>
    <w:rsid w:val="73B47087"/>
    <w:rsid w:val="740022CC"/>
    <w:rsid w:val="74626AE3"/>
    <w:rsid w:val="74BB61F3"/>
    <w:rsid w:val="74E90FB2"/>
    <w:rsid w:val="75630D65"/>
    <w:rsid w:val="75952EE8"/>
    <w:rsid w:val="75EF43A6"/>
    <w:rsid w:val="766A1C7F"/>
    <w:rsid w:val="76937428"/>
    <w:rsid w:val="77DC095A"/>
    <w:rsid w:val="77F4039A"/>
    <w:rsid w:val="784A7FBA"/>
    <w:rsid w:val="785F1566"/>
    <w:rsid w:val="78BC253A"/>
    <w:rsid w:val="79074632"/>
    <w:rsid w:val="79091C23"/>
    <w:rsid w:val="797F1EE5"/>
    <w:rsid w:val="7A037EEE"/>
    <w:rsid w:val="7AEA7832"/>
    <w:rsid w:val="7AF366E7"/>
    <w:rsid w:val="7B022CE0"/>
    <w:rsid w:val="7B566C76"/>
    <w:rsid w:val="7B737828"/>
    <w:rsid w:val="7BBF481B"/>
    <w:rsid w:val="7EB20667"/>
    <w:rsid w:val="7ECF1219"/>
    <w:rsid w:val="7EEB5927"/>
    <w:rsid w:val="7F5259A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line="360" w:lineRule="auto"/>
      <w:jc w:val="left"/>
      <w:outlineLvl w:val="0"/>
    </w:pPr>
    <w:rPr>
      <w:rFonts w:asciiTheme="minorHAnsi" w:hAnsiTheme="minorHAnsi"/>
      <w:b/>
      <w:kern w:val="44"/>
      <w:sz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Normal Indent"/>
    <w:basedOn w:val="1"/>
    <w:next w:val="1"/>
    <w:qFormat/>
    <w:uiPriority w:val="0"/>
    <w:pPr>
      <w:ind w:firstLine="420"/>
      <w:jc w:val="left"/>
    </w:pPr>
    <w:rPr>
      <w:rFonts w:eastAsia="Calibri"/>
      <w:kern w:val="0"/>
      <w:sz w:val="20"/>
      <w:szCs w:val="20"/>
    </w:rPr>
  </w:style>
  <w:style w:type="paragraph" w:styleId="4">
    <w:name w:val="Body Text"/>
    <w:basedOn w:val="1"/>
    <w:qFormat/>
    <w:uiPriority w:val="0"/>
    <w:pPr>
      <w:tabs>
        <w:tab w:val="left" w:pos="567"/>
      </w:tabs>
      <w:spacing w:before="120" w:line="22" w:lineRule="atLeast"/>
    </w:pPr>
    <w:rPr>
      <w:rFonts w:ascii="宋体" w:hAnsi="宋体"/>
      <w:sz w:val="24"/>
    </w:rPr>
  </w:style>
  <w:style w:type="paragraph" w:styleId="5">
    <w:name w:val="Body Text Indent"/>
    <w:basedOn w:val="1"/>
    <w:next w:val="6"/>
    <w:link w:val="16"/>
    <w:qFormat/>
    <w:uiPriority w:val="0"/>
    <w:pPr>
      <w:ind w:firstLine="600"/>
    </w:pPr>
    <w:rPr>
      <w:rFonts w:ascii="Arial" w:hAnsi="Arial" w:eastAsia="仿宋_GB2312"/>
      <w:sz w:val="28"/>
    </w:rPr>
  </w:style>
  <w:style w:type="paragraph" w:styleId="6">
    <w:name w:val="envelope return"/>
    <w:basedOn w:val="1"/>
    <w:qFormat/>
    <w:uiPriority w:val="0"/>
    <w:pPr>
      <w:snapToGrid w:val="0"/>
    </w:pPr>
    <w:rPr>
      <w:rFonts w:ascii="Arial" w:hAnsi="Arial"/>
    </w:rPr>
  </w:style>
  <w:style w:type="paragraph" w:styleId="7">
    <w:name w:val="footer"/>
    <w:basedOn w:val="1"/>
    <w:link w:val="14"/>
    <w:qFormat/>
    <w:uiPriority w:val="0"/>
    <w:pPr>
      <w:tabs>
        <w:tab w:val="center" w:pos="4153"/>
        <w:tab w:val="right" w:pos="8306"/>
      </w:tabs>
      <w:snapToGrid w:val="0"/>
      <w:jc w:val="left"/>
    </w:pPr>
    <w:rPr>
      <w:sz w:val="18"/>
      <w:szCs w:val="18"/>
    </w:rPr>
  </w:style>
  <w:style w:type="paragraph" w:styleId="8">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Autospacing="1" w:afterAutospacing="1"/>
      <w:jc w:val="left"/>
    </w:pPr>
    <w:rPr>
      <w:kern w:val="0"/>
      <w:sz w:val="24"/>
    </w:rPr>
  </w:style>
  <w:style w:type="paragraph" w:customStyle="1" w:styleId="12">
    <w:name w:val="模板普通正文"/>
    <w:basedOn w:val="5"/>
    <w:qFormat/>
    <w:uiPriority w:val="0"/>
    <w:pPr>
      <w:spacing w:beforeLines="50" w:after="10"/>
      <w:ind w:firstLine="490" w:firstLineChars="175"/>
      <w:jc w:val="left"/>
    </w:pPr>
    <w:rPr>
      <w:rFonts w:ascii="Times New Roman" w:hAnsi="Times New Roman" w:eastAsia="宋体"/>
    </w:rPr>
  </w:style>
  <w:style w:type="character" w:customStyle="1" w:styleId="13">
    <w:name w:val="页眉 Char"/>
    <w:basedOn w:val="11"/>
    <w:link w:val="8"/>
    <w:qFormat/>
    <w:uiPriority w:val="0"/>
    <w:rPr>
      <w:kern w:val="2"/>
      <w:sz w:val="18"/>
      <w:szCs w:val="18"/>
    </w:rPr>
  </w:style>
  <w:style w:type="character" w:customStyle="1" w:styleId="14">
    <w:name w:val="页脚 Char"/>
    <w:basedOn w:val="11"/>
    <w:link w:val="7"/>
    <w:qFormat/>
    <w:uiPriority w:val="0"/>
    <w:rPr>
      <w:kern w:val="2"/>
      <w:sz w:val="18"/>
      <w:szCs w:val="18"/>
    </w:rPr>
  </w:style>
  <w:style w:type="paragraph" w:styleId="15">
    <w:name w:val="List Paragraph"/>
    <w:basedOn w:val="1"/>
    <w:unhideWhenUsed/>
    <w:qFormat/>
    <w:uiPriority w:val="99"/>
    <w:pPr>
      <w:ind w:firstLine="420" w:firstLineChars="200"/>
    </w:pPr>
  </w:style>
  <w:style w:type="character" w:customStyle="1" w:styleId="16">
    <w:name w:val="正文文本缩进 Char"/>
    <w:basedOn w:val="11"/>
    <w:link w:val="5"/>
    <w:qFormat/>
    <w:uiPriority w:val="0"/>
    <w:rPr>
      <w:rFonts w:ascii="Arial" w:hAnsi="Arial" w:eastAsia="仿宋_GB2312"/>
      <w:kern w:val="2"/>
      <w:sz w:val="28"/>
      <w:szCs w:val="24"/>
    </w:rPr>
  </w:style>
  <w:style w:type="paragraph" w:customStyle="1" w:styleId="17">
    <w:name w:val="列出段落1111"/>
    <w:basedOn w:val="1"/>
    <w:autoRedefine/>
    <w:qFormat/>
    <w:uiPriority w:val="0"/>
    <w:pPr>
      <w:ind w:left="720" w:firstLine="360"/>
      <w:textAlignment w:val="auto"/>
    </w:pPr>
    <w:rPr>
      <w:sz w:val="22"/>
      <w:szCs w:val="20"/>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 R C</Company>
  <Pages>6</Pages>
  <Words>3538</Words>
  <Characters>3866</Characters>
  <Lines>31</Lines>
  <Paragraphs>8</Paragraphs>
  <TotalTime>7</TotalTime>
  <ScaleCrop>false</ScaleCrop>
  <LinksUpToDate>false</LinksUpToDate>
  <CharactersWithSpaces>3914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2026-05-13T23:46:00Z</dcterms:created>
  <dc:creator>王奥</dc:creator>
  <cp:lastModifiedBy>王奥</cp:lastModifiedBy>
  <cp:lastPrinted>2026-08-03T02:17:54Z</cp:lastPrinted>
  <dcterms:modified xsi:type="dcterms:W3CDTF">2026-08-03T02:57:09Z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53553C8DA24F4F4A86F3AC38D6448C0A_13</vt:lpwstr>
  </property>
  <property fmtid="{D5CDD505-2E9C-101B-9397-08002B2CF9AE}" pid="4" name="KSOTemplateDocerSaveRecord">
    <vt:lpwstr>eyJoZGlkIjoiZDMyMTY4MTZhYjczYjU1OTFlYThkOTZjMTVjZWI2ZTMiLCJ1c2VySWQiOiIzNjY2NzYzMjYifQ==</vt:lpwstr>
  </property>
</Properties>
</file>