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EDA8AF">
      <w:pPr>
        <w:pStyle w:val="10"/>
        <w:jc w:val="center"/>
        <w:rPr>
          <w:rStyle w:val="11"/>
          <w:rFonts w:ascii="方正小标宋简体" w:eastAsia="方正小标宋简体"/>
          <w:b w:val="0"/>
          <w:bCs w:val="0"/>
          <w:color w:val="000000" w:themeColor="text1"/>
          <w14:textFill>
            <w14:solidFill>
              <w14:schemeClr w14:val="tx1"/>
            </w14:solidFill>
          </w14:textFill>
        </w:rPr>
      </w:pPr>
      <w:r>
        <w:rPr>
          <w:rStyle w:val="11"/>
          <w:rFonts w:hint="eastAsia" w:ascii="方正小标宋简体" w:eastAsia="方正小标宋简体"/>
          <w:b w:val="0"/>
          <w:bCs w:val="0"/>
          <w:color w:val="000000" w:themeColor="text1"/>
          <w14:textFill>
            <w14:solidFill>
              <w14:schemeClr w14:val="tx1"/>
            </w14:solidFill>
          </w14:textFill>
        </w:rPr>
        <w:t>采购需求</w:t>
      </w:r>
      <w:bookmarkStart w:id="0" w:name="_Toc24710"/>
      <w:bookmarkEnd w:id="0"/>
      <w:bookmarkStart w:id="1" w:name="_Toc23965"/>
    </w:p>
    <w:p w14:paraId="7DE03343">
      <w:pPr>
        <w:spacing w:line="360" w:lineRule="auto"/>
        <w:rPr>
          <w:rFonts w:cs="宋体"/>
          <w:szCs w:val="22"/>
        </w:rPr>
      </w:pPr>
    </w:p>
    <w:p w14:paraId="798CC6C9">
      <w:pPr>
        <w:spacing w:line="360" w:lineRule="auto"/>
        <w:rPr>
          <w:rFonts w:ascii="黑体" w:hAnsi="黑体" w:eastAsia="黑体" w:cs="黑体"/>
          <w:sz w:val="28"/>
          <w:szCs w:val="28"/>
        </w:rPr>
      </w:pPr>
      <w:r>
        <w:rPr>
          <w:rFonts w:hint="eastAsia" w:ascii="黑体" w:hAnsi="黑体" w:eastAsia="黑体" w:cs="黑体"/>
          <w:sz w:val="28"/>
          <w:szCs w:val="28"/>
        </w:rPr>
        <w:t>一、采购清单</w:t>
      </w:r>
    </w:p>
    <w:tbl>
      <w:tblPr>
        <w:tblStyle w:val="8"/>
        <w:tblW w:w="85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8"/>
        <w:gridCol w:w="1227"/>
        <w:gridCol w:w="1099"/>
        <w:gridCol w:w="1631"/>
        <w:gridCol w:w="1405"/>
        <w:gridCol w:w="938"/>
      </w:tblGrid>
      <w:tr w14:paraId="7C369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trPr>
        <w:tc>
          <w:tcPr>
            <w:tcW w:w="2238" w:type="dxa"/>
            <w:vAlign w:val="center"/>
          </w:tcPr>
          <w:p w14:paraId="166B3B5A">
            <w:pPr>
              <w:spacing w:line="240" w:lineRule="auto"/>
              <w:ind w:left="0" w:leftChars="0" w:right="0" w:rightChars="0" w:firstLine="0" w:firstLineChars="0"/>
              <w:jc w:val="center"/>
              <w:rPr>
                <w:sz w:val="24"/>
                <w:szCs w:val="24"/>
              </w:rPr>
            </w:pPr>
            <w:r>
              <w:rPr>
                <w:rFonts w:hint="eastAsia" w:ascii="宋体" w:hAnsi="宋体" w:cs="宋体"/>
                <w:sz w:val="24"/>
                <w:szCs w:val="24"/>
              </w:rPr>
              <w:t>品目</w:t>
            </w:r>
          </w:p>
        </w:tc>
        <w:tc>
          <w:tcPr>
            <w:tcW w:w="1227" w:type="dxa"/>
            <w:vAlign w:val="center"/>
          </w:tcPr>
          <w:p w14:paraId="4D011EC6">
            <w:pPr>
              <w:spacing w:line="240" w:lineRule="auto"/>
              <w:ind w:left="0" w:leftChars="0" w:right="0" w:rightChars="0" w:firstLine="0" w:firstLineChars="0"/>
              <w:jc w:val="center"/>
              <w:rPr>
                <w:sz w:val="24"/>
                <w:szCs w:val="24"/>
              </w:rPr>
            </w:pPr>
            <w:r>
              <w:rPr>
                <w:rFonts w:hint="eastAsia" w:ascii="宋体" w:hAnsi="宋体" w:cs="宋体"/>
                <w:sz w:val="24"/>
                <w:szCs w:val="24"/>
              </w:rPr>
              <w:t>数量</w:t>
            </w:r>
          </w:p>
        </w:tc>
        <w:tc>
          <w:tcPr>
            <w:tcW w:w="1099" w:type="dxa"/>
            <w:vAlign w:val="center"/>
          </w:tcPr>
          <w:p w14:paraId="4DAC4052">
            <w:pPr>
              <w:spacing w:line="240" w:lineRule="auto"/>
              <w:ind w:left="0" w:leftChars="0" w:right="0" w:rightChars="0" w:firstLine="0" w:firstLineChars="0"/>
              <w:jc w:val="center"/>
              <w:rPr>
                <w:sz w:val="24"/>
                <w:szCs w:val="24"/>
              </w:rPr>
            </w:pPr>
            <w:r>
              <w:rPr>
                <w:rFonts w:hint="eastAsia" w:ascii="宋体" w:hAnsi="宋体" w:cs="宋体"/>
                <w:sz w:val="24"/>
                <w:szCs w:val="24"/>
              </w:rPr>
              <w:t>单位</w:t>
            </w:r>
          </w:p>
        </w:tc>
        <w:tc>
          <w:tcPr>
            <w:tcW w:w="1631" w:type="dxa"/>
            <w:vAlign w:val="center"/>
          </w:tcPr>
          <w:p w14:paraId="15031357">
            <w:pPr>
              <w:spacing w:line="240" w:lineRule="auto"/>
              <w:ind w:left="0" w:leftChars="0" w:right="0" w:rightChars="0" w:firstLine="0" w:firstLineChars="0"/>
              <w:jc w:val="center"/>
              <w:rPr>
                <w:rFonts w:hint="eastAsia" w:ascii="宋体" w:hAnsi="宋体" w:cs="宋体"/>
                <w:sz w:val="24"/>
                <w:szCs w:val="24"/>
              </w:rPr>
            </w:pPr>
            <w:r>
              <w:rPr>
                <w:rFonts w:hint="eastAsia" w:ascii="宋体" w:hAnsi="宋体" w:cs="宋体"/>
                <w:sz w:val="24"/>
                <w:szCs w:val="24"/>
              </w:rPr>
              <w:t>单价</w:t>
            </w:r>
          </w:p>
          <w:p w14:paraId="6927D7C6">
            <w:pPr>
              <w:spacing w:line="240" w:lineRule="auto"/>
              <w:ind w:left="0" w:leftChars="0" w:right="0" w:rightChars="0" w:firstLine="0" w:firstLineChars="0"/>
              <w:jc w:val="center"/>
              <w:rPr>
                <w:sz w:val="24"/>
                <w:szCs w:val="24"/>
              </w:rPr>
            </w:pPr>
            <w:r>
              <w:rPr>
                <w:rFonts w:hint="eastAsia" w:ascii="宋体" w:hAnsi="宋体" w:cs="宋体"/>
                <w:sz w:val="24"/>
                <w:szCs w:val="24"/>
              </w:rPr>
              <w:t>（元）</w:t>
            </w:r>
          </w:p>
        </w:tc>
        <w:tc>
          <w:tcPr>
            <w:tcW w:w="1405" w:type="dxa"/>
            <w:vAlign w:val="center"/>
          </w:tcPr>
          <w:p w14:paraId="7A1D96EF">
            <w:pPr>
              <w:spacing w:line="240" w:lineRule="auto"/>
              <w:ind w:left="0" w:leftChars="0" w:right="0" w:rightChars="0" w:firstLine="0" w:firstLineChars="0"/>
              <w:jc w:val="center"/>
              <w:rPr>
                <w:rFonts w:hint="eastAsia" w:ascii="宋体" w:hAnsi="宋体" w:cs="宋体"/>
                <w:sz w:val="24"/>
                <w:szCs w:val="24"/>
                <w:lang w:eastAsia="zh-CN"/>
              </w:rPr>
            </w:pPr>
            <w:r>
              <w:rPr>
                <w:rFonts w:hint="eastAsia" w:ascii="宋体" w:hAnsi="宋体" w:cs="宋体"/>
                <w:sz w:val="24"/>
                <w:szCs w:val="24"/>
                <w:lang w:eastAsia="zh-CN"/>
              </w:rPr>
              <w:t>小计</w:t>
            </w:r>
          </w:p>
          <w:p w14:paraId="34C91EFD">
            <w:pPr>
              <w:spacing w:line="240" w:lineRule="auto"/>
              <w:ind w:left="0" w:leftChars="0" w:right="0" w:rightChars="0" w:firstLine="0" w:firstLineChars="0"/>
              <w:jc w:val="center"/>
              <w:rPr>
                <w:sz w:val="24"/>
                <w:szCs w:val="24"/>
              </w:rPr>
            </w:pPr>
            <w:r>
              <w:rPr>
                <w:rFonts w:hint="eastAsia" w:ascii="宋体" w:hAnsi="宋体" w:cs="宋体"/>
                <w:sz w:val="24"/>
                <w:szCs w:val="24"/>
              </w:rPr>
              <w:t>（元）</w:t>
            </w:r>
          </w:p>
        </w:tc>
        <w:tc>
          <w:tcPr>
            <w:tcW w:w="938" w:type="dxa"/>
            <w:vAlign w:val="center"/>
          </w:tcPr>
          <w:p w14:paraId="61B2A206">
            <w:pPr>
              <w:spacing w:line="240" w:lineRule="auto"/>
              <w:ind w:left="0" w:leftChars="0" w:right="0" w:rightChars="0" w:firstLine="0" w:firstLineChars="0"/>
              <w:jc w:val="center"/>
              <w:rPr>
                <w:sz w:val="24"/>
                <w:szCs w:val="24"/>
              </w:rPr>
            </w:pPr>
            <w:r>
              <w:rPr>
                <w:rFonts w:hint="eastAsia" w:cs="宋体"/>
                <w:sz w:val="24"/>
                <w:szCs w:val="24"/>
              </w:rPr>
              <w:t>备注</w:t>
            </w:r>
          </w:p>
        </w:tc>
      </w:tr>
      <w:tr w14:paraId="70FCE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2238" w:type="dxa"/>
            <w:vAlign w:val="center"/>
          </w:tcPr>
          <w:p w14:paraId="1A92CE63">
            <w:pPr>
              <w:spacing w:line="240" w:lineRule="auto"/>
              <w:ind w:left="0" w:leftChars="0" w:right="0" w:rightChars="0" w:firstLine="0" w:firstLineChars="0"/>
              <w:jc w:val="center"/>
              <w:rPr>
                <w:sz w:val="24"/>
                <w:szCs w:val="24"/>
              </w:rPr>
            </w:pPr>
            <w:r>
              <w:rPr>
                <w:rFonts w:hint="eastAsia" w:cs="宋体"/>
                <w:sz w:val="24"/>
                <w:szCs w:val="24"/>
              </w:rPr>
              <w:t>医用升温毯</w:t>
            </w:r>
          </w:p>
        </w:tc>
        <w:tc>
          <w:tcPr>
            <w:tcW w:w="1227" w:type="dxa"/>
            <w:vAlign w:val="center"/>
          </w:tcPr>
          <w:p w14:paraId="1480EF39">
            <w:pPr>
              <w:spacing w:line="240" w:lineRule="auto"/>
              <w:ind w:left="0" w:leftChars="0" w:right="0" w:rightChars="0" w:firstLine="0" w:firstLineChars="0"/>
              <w:jc w:val="center"/>
              <w:rPr>
                <w:rFonts w:hint="eastAsia" w:eastAsia="宋体"/>
                <w:sz w:val="24"/>
                <w:szCs w:val="24"/>
                <w:lang w:eastAsia="zh-CN"/>
              </w:rPr>
            </w:pPr>
            <w:r>
              <w:rPr>
                <w:rFonts w:hint="eastAsia" w:ascii="宋体" w:hAnsi="宋体" w:cs="宋体"/>
                <w:sz w:val="24"/>
                <w:szCs w:val="24"/>
                <w:lang w:val="en-US" w:eastAsia="zh-CN"/>
              </w:rPr>
              <w:t>3</w:t>
            </w:r>
          </w:p>
        </w:tc>
        <w:tc>
          <w:tcPr>
            <w:tcW w:w="1099" w:type="dxa"/>
            <w:vAlign w:val="center"/>
          </w:tcPr>
          <w:p w14:paraId="2E103025">
            <w:pPr>
              <w:spacing w:line="240" w:lineRule="auto"/>
              <w:ind w:left="0" w:leftChars="0" w:right="0" w:rightChars="0" w:firstLine="0" w:firstLineChars="0"/>
              <w:jc w:val="center"/>
              <w:rPr>
                <w:sz w:val="24"/>
                <w:szCs w:val="24"/>
              </w:rPr>
            </w:pPr>
            <w:r>
              <w:rPr>
                <w:rFonts w:hint="eastAsia" w:ascii="宋体" w:hAnsi="宋体" w:cs="宋体"/>
                <w:sz w:val="24"/>
                <w:szCs w:val="24"/>
              </w:rPr>
              <w:t>台</w:t>
            </w:r>
          </w:p>
        </w:tc>
        <w:tc>
          <w:tcPr>
            <w:tcW w:w="1631" w:type="dxa"/>
            <w:vAlign w:val="center"/>
          </w:tcPr>
          <w:p w14:paraId="54AA82B4">
            <w:pPr>
              <w:spacing w:line="240" w:lineRule="auto"/>
              <w:ind w:left="0" w:leftChars="0" w:right="0" w:rightChars="0" w:firstLine="0" w:firstLineChars="0"/>
              <w:jc w:val="center"/>
              <w:rPr>
                <w:sz w:val="24"/>
                <w:szCs w:val="24"/>
              </w:rPr>
            </w:pPr>
            <w:r>
              <w:rPr>
                <w:rFonts w:hint="eastAsia" w:cs="宋体"/>
                <w:sz w:val="24"/>
                <w:szCs w:val="24"/>
                <w:lang w:val="en-US" w:eastAsia="zh-CN"/>
              </w:rPr>
              <w:t>1</w:t>
            </w:r>
            <w:r>
              <w:rPr>
                <w:rFonts w:hint="eastAsia" w:cs="宋体"/>
                <w:sz w:val="24"/>
                <w:szCs w:val="24"/>
              </w:rPr>
              <w:t>0000</w:t>
            </w:r>
          </w:p>
        </w:tc>
        <w:tc>
          <w:tcPr>
            <w:tcW w:w="1405" w:type="dxa"/>
            <w:vAlign w:val="center"/>
          </w:tcPr>
          <w:p w14:paraId="22426D5B">
            <w:pPr>
              <w:spacing w:line="240" w:lineRule="auto"/>
              <w:ind w:left="0" w:leftChars="0" w:right="0" w:rightChars="0" w:firstLine="0" w:firstLineChars="0"/>
              <w:jc w:val="center"/>
              <w:rPr>
                <w:sz w:val="24"/>
                <w:szCs w:val="24"/>
              </w:rPr>
            </w:pPr>
            <w:r>
              <w:rPr>
                <w:rFonts w:hint="eastAsia" w:cs="宋体"/>
                <w:sz w:val="24"/>
                <w:szCs w:val="24"/>
                <w:lang w:val="en-US" w:eastAsia="zh-CN"/>
              </w:rPr>
              <w:t>3</w:t>
            </w:r>
            <w:r>
              <w:rPr>
                <w:rFonts w:hint="eastAsia" w:cs="宋体"/>
                <w:sz w:val="24"/>
                <w:szCs w:val="24"/>
              </w:rPr>
              <w:t>0000</w:t>
            </w:r>
          </w:p>
        </w:tc>
        <w:tc>
          <w:tcPr>
            <w:tcW w:w="938" w:type="dxa"/>
            <w:vAlign w:val="center"/>
          </w:tcPr>
          <w:p w14:paraId="2AF043F0">
            <w:pPr>
              <w:spacing w:line="240" w:lineRule="auto"/>
              <w:ind w:left="0" w:leftChars="0" w:right="0" w:rightChars="0" w:firstLine="0" w:firstLineChars="0"/>
              <w:rPr>
                <w:sz w:val="24"/>
                <w:szCs w:val="24"/>
              </w:rPr>
            </w:pPr>
          </w:p>
        </w:tc>
      </w:tr>
      <w:tr w14:paraId="5E197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trPr>
        <w:tc>
          <w:tcPr>
            <w:tcW w:w="6195" w:type="dxa"/>
            <w:gridSpan w:val="4"/>
            <w:vAlign w:val="center"/>
          </w:tcPr>
          <w:p w14:paraId="0D38C094">
            <w:pPr>
              <w:spacing w:line="240" w:lineRule="auto"/>
              <w:ind w:left="0" w:leftChars="0" w:right="0" w:rightChars="0" w:firstLine="0" w:firstLineChars="0"/>
              <w:jc w:val="center"/>
              <w:rPr>
                <w:rFonts w:hint="eastAsia" w:eastAsia="宋体" w:cs="宋体"/>
                <w:sz w:val="24"/>
                <w:szCs w:val="24"/>
                <w:lang w:eastAsia="zh-CN"/>
              </w:rPr>
            </w:pPr>
            <w:r>
              <w:rPr>
                <w:rFonts w:hint="eastAsia" w:cs="宋体"/>
                <w:sz w:val="24"/>
                <w:szCs w:val="24"/>
                <w:lang w:eastAsia="zh-CN"/>
              </w:rPr>
              <w:t>合计（元）</w:t>
            </w:r>
          </w:p>
        </w:tc>
        <w:tc>
          <w:tcPr>
            <w:tcW w:w="1405" w:type="dxa"/>
            <w:vAlign w:val="center"/>
          </w:tcPr>
          <w:p w14:paraId="4CF7879E">
            <w:pPr>
              <w:spacing w:line="240" w:lineRule="auto"/>
              <w:ind w:left="0" w:leftChars="0" w:right="0" w:rightChars="0" w:firstLine="0" w:firstLineChars="0"/>
              <w:jc w:val="center"/>
              <w:rPr>
                <w:rFonts w:hint="default" w:eastAsia="宋体" w:cs="宋体"/>
                <w:sz w:val="24"/>
                <w:szCs w:val="24"/>
                <w:lang w:val="en-US" w:eastAsia="zh-CN"/>
              </w:rPr>
            </w:pPr>
            <w:r>
              <w:rPr>
                <w:rFonts w:hint="eastAsia" w:cs="宋体"/>
                <w:sz w:val="24"/>
                <w:szCs w:val="24"/>
                <w:lang w:val="en-US" w:eastAsia="zh-CN"/>
              </w:rPr>
              <w:t>30000</w:t>
            </w:r>
          </w:p>
        </w:tc>
        <w:tc>
          <w:tcPr>
            <w:tcW w:w="938" w:type="dxa"/>
            <w:vAlign w:val="center"/>
          </w:tcPr>
          <w:p w14:paraId="4215F113">
            <w:pPr>
              <w:spacing w:line="240" w:lineRule="auto"/>
              <w:ind w:left="0" w:leftChars="0" w:right="0" w:rightChars="0" w:firstLine="0" w:firstLineChars="0"/>
              <w:rPr>
                <w:sz w:val="24"/>
                <w:szCs w:val="24"/>
              </w:rPr>
            </w:pPr>
          </w:p>
        </w:tc>
      </w:tr>
    </w:tbl>
    <w:p w14:paraId="196CF5DB">
      <w:pPr>
        <w:keepNext w:val="0"/>
        <w:keepLines w:val="0"/>
        <w:pageBreakBefore w:val="0"/>
        <w:wordWrap/>
        <w:overflowPunct/>
        <w:topLinePunct w:val="0"/>
        <w:autoSpaceDE/>
        <w:autoSpaceDN/>
        <w:bidi w:val="0"/>
        <w:adjustRightInd/>
        <w:snapToGrid/>
        <w:spacing w:line="500" w:lineRule="exact"/>
        <w:ind w:firstLine="560" w:firstLineChars="200"/>
        <w:jc w:val="both"/>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说明：1.因各制造商产品注册名称等信息的差异，所以响应文件的产品名称可以不限于</w:t>
      </w:r>
      <w:r>
        <w:rPr>
          <w:rFonts w:hint="eastAsia" w:asciiTheme="minorEastAsia" w:hAnsiTheme="minorEastAsia" w:eastAsiaTheme="minorEastAsia" w:cstheme="minorEastAsia"/>
          <w:sz w:val="28"/>
          <w:szCs w:val="28"/>
          <w:lang w:eastAsia="zh-CN"/>
        </w:rPr>
        <w:t>采购文件</w:t>
      </w:r>
      <w:r>
        <w:rPr>
          <w:rFonts w:hint="eastAsia" w:asciiTheme="minorEastAsia" w:hAnsiTheme="minorEastAsia" w:eastAsiaTheme="minorEastAsia" w:cstheme="minorEastAsia"/>
          <w:sz w:val="28"/>
          <w:szCs w:val="28"/>
        </w:rPr>
        <w:t>名称，但产品性能指标必须满足设备技术参数和临床使用要求。</w:t>
      </w:r>
    </w:p>
    <w:p w14:paraId="4DB677B8">
      <w:pPr>
        <w:keepNext w:val="0"/>
        <w:keepLines w:val="0"/>
        <w:pageBreakBefore w:val="0"/>
        <w:wordWrap/>
        <w:overflowPunct/>
        <w:topLinePunct w:val="0"/>
        <w:autoSpaceDE/>
        <w:autoSpaceDN/>
        <w:bidi w:val="0"/>
        <w:adjustRightInd/>
        <w:snapToGrid/>
        <w:spacing w:line="500" w:lineRule="exact"/>
        <w:ind w:firstLine="560" w:firstLineChars="200"/>
        <w:jc w:val="both"/>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lang w:eastAsia="zh-CN"/>
        </w:rPr>
        <w:t>所投设备</w:t>
      </w:r>
      <w:r>
        <w:rPr>
          <w:rFonts w:hint="eastAsia" w:asciiTheme="minorEastAsia" w:hAnsiTheme="minorEastAsia" w:eastAsiaTheme="minorEastAsia" w:cstheme="minorEastAsia"/>
          <w:sz w:val="28"/>
          <w:szCs w:val="28"/>
        </w:rPr>
        <w:t>为当前市场在售流通产品，业界主流品牌/机型，性能优良、工作稳定、故障率低、用户广泛；设备设计使用年限长，主机及附件设计成熟、故障率低。</w:t>
      </w:r>
    </w:p>
    <w:p w14:paraId="6B66DD99">
      <w:pPr>
        <w:keepNext w:val="0"/>
        <w:keepLines w:val="0"/>
        <w:pageBreakBefore w:val="0"/>
        <w:wordWrap/>
        <w:overflowPunct/>
        <w:topLinePunct w:val="0"/>
        <w:autoSpaceDE/>
        <w:autoSpaceDN/>
        <w:bidi w:val="0"/>
        <w:adjustRightInd/>
        <w:snapToGrid/>
        <w:spacing w:line="500" w:lineRule="exact"/>
        <w:ind w:firstLine="560" w:firstLineChars="200"/>
        <w:jc w:val="both"/>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3.设备技术参数为本身设备自带技术要求，不接受额外加装设备实现相应的功能。</w:t>
      </w:r>
    </w:p>
    <w:p w14:paraId="1C25A83D">
      <w:pPr>
        <w:keepNext w:val="0"/>
        <w:keepLines w:val="0"/>
        <w:pageBreakBefore w:val="0"/>
        <w:wordWrap/>
        <w:overflowPunct/>
        <w:topLinePunct w:val="0"/>
        <w:autoSpaceDE/>
        <w:autoSpaceDN/>
        <w:bidi w:val="0"/>
        <w:adjustRightInd/>
        <w:snapToGrid/>
        <w:spacing w:line="500" w:lineRule="exact"/>
        <w:ind w:firstLine="560" w:firstLineChars="200"/>
        <w:jc w:val="both"/>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4.凡涉及国家或行业管理部门颁发的相关规范、规程和标准，无论其是否在本</w:t>
      </w:r>
      <w:r>
        <w:rPr>
          <w:rFonts w:hint="eastAsia" w:asciiTheme="minorEastAsia" w:hAnsiTheme="minorEastAsia" w:eastAsiaTheme="minorEastAsia" w:cstheme="minorEastAsia"/>
          <w:sz w:val="28"/>
          <w:szCs w:val="28"/>
          <w:highlight w:val="none"/>
          <w:lang w:eastAsia="zh-CN"/>
        </w:rPr>
        <w:t>采购文件</w:t>
      </w:r>
      <w:r>
        <w:rPr>
          <w:rFonts w:hint="eastAsia" w:asciiTheme="minorEastAsia" w:hAnsiTheme="minorEastAsia" w:eastAsiaTheme="minorEastAsia" w:cstheme="minorEastAsia"/>
          <w:sz w:val="28"/>
          <w:szCs w:val="28"/>
          <w:highlight w:val="none"/>
        </w:rPr>
        <w:t>中列明，</w:t>
      </w:r>
      <w:r>
        <w:rPr>
          <w:rFonts w:hint="eastAsia" w:asciiTheme="minorEastAsia" w:hAnsiTheme="minorEastAsia" w:eastAsiaTheme="minorEastAsia" w:cstheme="minorEastAsia"/>
          <w:sz w:val="28"/>
          <w:szCs w:val="28"/>
          <w:highlight w:val="none"/>
          <w:lang w:eastAsia="zh-CN"/>
        </w:rPr>
        <w:t>供应商</w:t>
      </w:r>
      <w:r>
        <w:rPr>
          <w:rFonts w:hint="eastAsia" w:asciiTheme="minorEastAsia" w:hAnsiTheme="minorEastAsia" w:eastAsiaTheme="minorEastAsia" w:cstheme="minorEastAsia"/>
          <w:sz w:val="28"/>
          <w:szCs w:val="28"/>
          <w:highlight w:val="none"/>
        </w:rPr>
        <w:t>应无条件执行。标准、规范等不一致的，以要求高者为准。</w:t>
      </w:r>
    </w:p>
    <w:p w14:paraId="57674A8C">
      <w:pPr>
        <w:keepNext w:val="0"/>
        <w:keepLines w:val="0"/>
        <w:pageBreakBefore w:val="0"/>
        <w:wordWrap/>
        <w:overflowPunct/>
        <w:topLinePunct w:val="0"/>
        <w:autoSpaceDE/>
        <w:autoSpaceDN/>
        <w:bidi w:val="0"/>
        <w:adjustRightInd/>
        <w:snapToGrid/>
        <w:spacing w:line="500" w:lineRule="exact"/>
        <w:ind w:firstLine="560" w:firstLineChars="200"/>
        <w:jc w:val="both"/>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5.若属</w:t>
      </w:r>
      <w:r>
        <w:rPr>
          <w:rFonts w:asciiTheme="minorEastAsia" w:hAnsiTheme="minorEastAsia" w:eastAsiaTheme="minorEastAsia" w:cstheme="minorEastAsia"/>
          <w:sz w:val="28"/>
          <w:szCs w:val="28"/>
          <w:highlight w:val="none"/>
        </w:rPr>
        <w:t>节能产品实行强制采购，需提供国家认证机构出具的、处于有效期内的节能产品证书。</w:t>
      </w:r>
    </w:p>
    <w:p w14:paraId="30ED1041">
      <w:pPr>
        <w:pStyle w:val="12"/>
        <w:keepNext w:val="0"/>
        <w:keepLines w:val="0"/>
        <w:pageBreakBefore w:val="0"/>
        <w:wordWrap/>
        <w:overflowPunct/>
        <w:topLinePunct w:val="0"/>
        <w:autoSpaceDE/>
        <w:autoSpaceDN/>
        <w:bidi w:val="0"/>
        <w:adjustRightInd/>
        <w:snapToGrid/>
        <w:spacing w:line="500" w:lineRule="exact"/>
        <w:ind w:left="0" w:firstLine="0"/>
        <w:jc w:val="both"/>
        <w:rPr>
          <w:rFonts w:hint="eastAsia" w:asciiTheme="minorEastAsia" w:hAnsiTheme="minorEastAsia" w:eastAsiaTheme="minorEastAsia" w:cstheme="minorEastAsia"/>
          <w:b/>
          <w:bCs/>
          <w:sz w:val="28"/>
          <w:szCs w:val="28"/>
          <w:lang w:eastAsia="zh-CN"/>
        </w:rPr>
      </w:pPr>
      <w:r>
        <w:rPr>
          <w:rFonts w:hint="eastAsia" w:asciiTheme="minorEastAsia" w:hAnsiTheme="minorEastAsia" w:eastAsiaTheme="minorEastAsia" w:cstheme="minorEastAsia"/>
          <w:b/>
          <w:bCs/>
          <w:sz w:val="28"/>
          <w:szCs w:val="28"/>
          <w:lang w:eastAsia="zh-CN"/>
        </w:rPr>
        <w:t>二、技术参数</w:t>
      </w:r>
    </w:p>
    <w:p w14:paraId="72597B61">
      <w:pPr>
        <w:pStyle w:val="12"/>
        <w:keepNext w:val="0"/>
        <w:keepLines w:val="0"/>
        <w:pageBreakBefore w:val="0"/>
        <w:wordWrap/>
        <w:overflowPunct/>
        <w:topLinePunct w:val="0"/>
        <w:autoSpaceDE/>
        <w:autoSpaceDN/>
        <w:bidi w:val="0"/>
        <w:adjustRightInd/>
        <w:snapToGrid/>
        <w:spacing w:line="500" w:lineRule="exact"/>
        <w:ind w:left="0" w:firstLine="0"/>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适用范围：用于术前准备和术中使用，帮助患者提高体温，减少手术中的感染风险，维持患者的体温稳定，预防术中低体温，缩短麻醉复苏时间。</w:t>
      </w:r>
    </w:p>
    <w:p w14:paraId="06089B27">
      <w:pPr>
        <w:pStyle w:val="12"/>
        <w:keepNext w:val="0"/>
        <w:keepLines w:val="0"/>
        <w:pageBreakBefore w:val="0"/>
        <w:wordWrap/>
        <w:overflowPunct/>
        <w:topLinePunct w:val="0"/>
        <w:autoSpaceDE/>
        <w:autoSpaceDN/>
        <w:bidi w:val="0"/>
        <w:adjustRightInd/>
        <w:snapToGrid/>
        <w:spacing w:line="500" w:lineRule="exact"/>
        <w:ind w:left="0" w:firstLine="560" w:firstLineChars="200"/>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1.升温毯模式：自然风模式和温控模式；</w:t>
      </w:r>
    </w:p>
    <w:p w14:paraId="7F4490E4">
      <w:pPr>
        <w:pStyle w:val="12"/>
        <w:keepNext w:val="0"/>
        <w:keepLines w:val="0"/>
        <w:pageBreakBefore w:val="0"/>
        <w:wordWrap/>
        <w:overflowPunct/>
        <w:topLinePunct w:val="0"/>
        <w:autoSpaceDE/>
        <w:autoSpaceDN/>
        <w:bidi w:val="0"/>
        <w:adjustRightInd/>
        <w:snapToGrid/>
        <w:spacing w:line="500" w:lineRule="exact"/>
        <w:ind w:left="0" w:firstLine="560" w:firstLineChars="200"/>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2.温度单位：℃或℉；</w:t>
      </w:r>
    </w:p>
    <w:p w14:paraId="5121F3F1">
      <w:pPr>
        <w:pStyle w:val="12"/>
        <w:keepNext w:val="0"/>
        <w:keepLines w:val="0"/>
        <w:pageBreakBefore w:val="0"/>
        <w:wordWrap/>
        <w:overflowPunct/>
        <w:topLinePunct w:val="0"/>
        <w:autoSpaceDE/>
        <w:autoSpaceDN/>
        <w:bidi w:val="0"/>
        <w:adjustRightInd/>
        <w:snapToGrid/>
        <w:spacing w:line="500" w:lineRule="exact"/>
        <w:ind w:left="0" w:firstLine="560" w:firstLineChars="200"/>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3.★温度设置范围：32.0℃～43.0℃或89.6℉～109.4℉；</w:t>
      </w:r>
    </w:p>
    <w:p w14:paraId="09099CD7">
      <w:pPr>
        <w:pStyle w:val="12"/>
        <w:keepNext w:val="0"/>
        <w:keepLines w:val="0"/>
        <w:pageBreakBefore w:val="0"/>
        <w:wordWrap/>
        <w:overflowPunct/>
        <w:topLinePunct w:val="0"/>
        <w:autoSpaceDE/>
        <w:autoSpaceDN/>
        <w:bidi w:val="0"/>
        <w:adjustRightInd/>
        <w:snapToGrid/>
        <w:spacing w:line="500" w:lineRule="exact"/>
        <w:ind w:left="0" w:firstLine="560" w:firstLineChars="200"/>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4.温度精度：≤±1℃或≤±1.8℉；</w:t>
      </w:r>
    </w:p>
    <w:p w14:paraId="1B5C423C">
      <w:pPr>
        <w:pStyle w:val="12"/>
        <w:keepNext w:val="0"/>
        <w:keepLines w:val="0"/>
        <w:pageBreakBefore w:val="0"/>
        <w:wordWrap/>
        <w:overflowPunct/>
        <w:topLinePunct w:val="0"/>
        <w:autoSpaceDE/>
        <w:autoSpaceDN/>
        <w:bidi w:val="0"/>
        <w:adjustRightInd/>
        <w:snapToGrid/>
        <w:spacing w:line="500" w:lineRule="exact"/>
        <w:ind w:left="0" w:firstLine="560" w:firstLineChars="200"/>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5.预热时间：≤4分钟；</w:t>
      </w:r>
    </w:p>
    <w:p w14:paraId="64E666C5">
      <w:pPr>
        <w:pStyle w:val="12"/>
        <w:keepNext w:val="0"/>
        <w:keepLines w:val="0"/>
        <w:pageBreakBefore w:val="0"/>
        <w:wordWrap/>
        <w:overflowPunct/>
        <w:topLinePunct w:val="0"/>
        <w:autoSpaceDE/>
        <w:autoSpaceDN/>
        <w:bidi w:val="0"/>
        <w:adjustRightInd/>
        <w:snapToGrid/>
        <w:spacing w:line="500" w:lineRule="exact"/>
        <w:ind w:left="0" w:firstLine="560" w:firstLineChars="200"/>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6.★快速温度设置：32℃、37℃、40℃、43℃等多个快捷设置键；</w:t>
      </w:r>
    </w:p>
    <w:p w14:paraId="1E8B07D1">
      <w:pPr>
        <w:pStyle w:val="12"/>
        <w:keepNext w:val="0"/>
        <w:keepLines w:val="0"/>
        <w:pageBreakBefore w:val="0"/>
        <w:wordWrap/>
        <w:overflowPunct/>
        <w:topLinePunct w:val="0"/>
        <w:autoSpaceDE/>
        <w:autoSpaceDN/>
        <w:bidi w:val="0"/>
        <w:adjustRightInd/>
        <w:snapToGrid/>
        <w:spacing w:line="500" w:lineRule="exact"/>
        <w:ind w:left="0" w:firstLine="560" w:firstLineChars="200"/>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7.不停机修改参数：具有不停机修改风速、温度功能；</w:t>
      </w:r>
    </w:p>
    <w:p w14:paraId="7E9D74AE">
      <w:pPr>
        <w:pStyle w:val="12"/>
        <w:keepNext w:val="0"/>
        <w:keepLines w:val="0"/>
        <w:pageBreakBefore w:val="0"/>
        <w:wordWrap/>
        <w:overflowPunct/>
        <w:topLinePunct w:val="0"/>
        <w:autoSpaceDE/>
        <w:autoSpaceDN/>
        <w:bidi w:val="0"/>
        <w:adjustRightInd/>
        <w:snapToGrid/>
        <w:spacing w:line="500" w:lineRule="exact"/>
        <w:ind w:left="0" w:firstLine="560" w:firstLineChars="200"/>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8.超温保护功能：双重硬件和双重软件保护，实时监测加温器温度，当温度超温时，强行断电加热丝不再加温；</w:t>
      </w:r>
    </w:p>
    <w:p w14:paraId="1C9729BA">
      <w:pPr>
        <w:pStyle w:val="12"/>
        <w:keepNext w:val="0"/>
        <w:keepLines w:val="0"/>
        <w:pageBreakBefore w:val="0"/>
        <w:wordWrap/>
        <w:overflowPunct/>
        <w:topLinePunct w:val="0"/>
        <w:autoSpaceDE/>
        <w:autoSpaceDN/>
        <w:bidi w:val="0"/>
        <w:adjustRightInd/>
        <w:snapToGrid/>
        <w:spacing w:line="500" w:lineRule="exact"/>
        <w:ind w:left="0" w:firstLine="560" w:firstLineChars="200"/>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9.加温提示：启动加温时，有视觉信号，当检测到温度小于预设温度时，运行指示灯闪烁，当检测到软管出风口的温度达到预设温度时，运行指示灯常亮；</w:t>
      </w:r>
    </w:p>
    <w:p w14:paraId="31853568">
      <w:pPr>
        <w:pStyle w:val="12"/>
        <w:keepNext w:val="0"/>
        <w:keepLines w:val="0"/>
        <w:pageBreakBefore w:val="0"/>
        <w:wordWrap/>
        <w:overflowPunct/>
        <w:topLinePunct w:val="0"/>
        <w:autoSpaceDE/>
        <w:autoSpaceDN/>
        <w:bidi w:val="0"/>
        <w:adjustRightInd/>
        <w:snapToGrid/>
        <w:spacing w:line="500" w:lineRule="exact"/>
        <w:ind w:left="0" w:firstLine="560" w:firstLineChars="200"/>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10.★风量档位：60m³/h～95m³/h，不低于8档可调；</w:t>
      </w:r>
    </w:p>
    <w:p w14:paraId="4AF7CEB0">
      <w:pPr>
        <w:pStyle w:val="12"/>
        <w:keepNext w:val="0"/>
        <w:keepLines w:val="0"/>
        <w:pageBreakBefore w:val="0"/>
        <w:wordWrap/>
        <w:overflowPunct/>
        <w:topLinePunct w:val="0"/>
        <w:autoSpaceDE/>
        <w:autoSpaceDN/>
        <w:bidi w:val="0"/>
        <w:adjustRightInd/>
        <w:snapToGrid/>
        <w:spacing w:line="500" w:lineRule="exact"/>
        <w:ind w:left="0" w:firstLine="560" w:firstLineChars="200"/>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11.静音时间：≧2分钟；</w:t>
      </w:r>
    </w:p>
    <w:p w14:paraId="336EB0B4">
      <w:pPr>
        <w:pStyle w:val="12"/>
        <w:keepNext w:val="0"/>
        <w:keepLines w:val="0"/>
        <w:pageBreakBefore w:val="0"/>
        <w:wordWrap/>
        <w:overflowPunct/>
        <w:topLinePunct w:val="0"/>
        <w:autoSpaceDE/>
        <w:autoSpaceDN/>
        <w:bidi w:val="0"/>
        <w:adjustRightInd/>
        <w:snapToGrid/>
        <w:spacing w:line="500" w:lineRule="exact"/>
        <w:ind w:left="0" w:firstLine="560" w:firstLineChars="200"/>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12.音量：不低于8档可调；</w:t>
      </w:r>
    </w:p>
    <w:p w14:paraId="510CC377">
      <w:pPr>
        <w:pStyle w:val="12"/>
        <w:keepNext w:val="0"/>
        <w:keepLines w:val="0"/>
        <w:pageBreakBefore w:val="0"/>
        <w:wordWrap/>
        <w:overflowPunct/>
        <w:topLinePunct w:val="0"/>
        <w:autoSpaceDE/>
        <w:autoSpaceDN/>
        <w:bidi w:val="0"/>
        <w:adjustRightInd/>
        <w:snapToGrid/>
        <w:spacing w:line="500" w:lineRule="exact"/>
        <w:ind w:left="0" w:firstLine="560" w:firstLineChars="200"/>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13.空气净化：具有等离子空气净化功能；</w:t>
      </w:r>
    </w:p>
    <w:p w14:paraId="056D37E9">
      <w:pPr>
        <w:pStyle w:val="12"/>
        <w:keepNext w:val="0"/>
        <w:keepLines w:val="0"/>
        <w:pageBreakBefore w:val="0"/>
        <w:wordWrap/>
        <w:overflowPunct/>
        <w:topLinePunct w:val="0"/>
        <w:autoSpaceDE/>
        <w:autoSpaceDN/>
        <w:bidi w:val="0"/>
        <w:adjustRightInd/>
        <w:snapToGrid/>
        <w:spacing w:line="500" w:lineRule="exact"/>
        <w:ind w:left="0" w:firstLine="560" w:firstLineChars="200"/>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14.报警：支持不低于6种报警（包括高温、低温、遗忘操作、风机故障、温度传感器故障、加温器故障等）；</w:t>
      </w:r>
    </w:p>
    <w:p w14:paraId="46DB58D5">
      <w:pPr>
        <w:pStyle w:val="12"/>
        <w:keepNext w:val="0"/>
        <w:keepLines w:val="0"/>
        <w:pageBreakBefore w:val="0"/>
        <w:wordWrap/>
        <w:overflowPunct/>
        <w:topLinePunct w:val="0"/>
        <w:autoSpaceDE/>
        <w:autoSpaceDN/>
        <w:bidi w:val="0"/>
        <w:adjustRightInd/>
        <w:snapToGrid/>
        <w:spacing w:line="500" w:lineRule="exact"/>
        <w:ind w:left="0" w:firstLine="560" w:firstLineChars="200"/>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15.噪音：当风量≦4档时，噪音不高于55dB（A）；</w:t>
      </w:r>
    </w:p>
    <w:p w14:paraId="7AF2DB53">
      <w:pPr>
        <w:pStyle w:val="12"/>
        <w:keepNext w:val="0"/>
        <w:keepLines w:val="0"/>
        <w:pageBreakBefore w:val="0"/>
        <w:wordWrap/>
        <w:overflowPunct/>
        <w:topLinePunct w:val="0"/>
        <w:autoSpaceDE/>
        <w:autoSpaceDN/>
        <w:bidi w:val="0"/>
        <w:adjustRightInd/>
        <w:snapToGrid/>
        <w:spacing w:line="500" w:lineRule="exact"/>
        <w:ind w:left="0" w:firstLine="560" w:firstLineChars="200"/>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16.过滤棉更换提醒功能：具有过滤棉更换提醒功能；</w:t>
      </w:r>
    </w:p>
    <w:p w14:paraId="357962FD">
      <w:pPr>
        <w:pStyle w:val="12"/>
        <w:keepNext w:val="0"/>
        <w:keepLines w:val="0"/>
        <w:pageBreakBefore w:val="0"/>
        <w:wordWrap/>
        <w:overflowPunct/>
        <w:topLinePunct w:val="0"/>
        <w:autoSpaceDE/>
        <w:autoSpaceDN/>
        <w:bidi w:val="0"/>
        <w:adjustRightInd/>
        <w:snapToGrid/>
        <w:spacing w:line="500" w:lineRule="exact"/>
        <w:ind w:left="0" w:firstLine="560" w:firstLineChars="200"/>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17.★升温毯规格：≧26种体表升温毯，其中一次性17余种，可重复使用9余种；</w:t>
      </w:r>
    </w:p>
    <w:p w14:paraId="3FB3691F">
      <w:pPr>
        <w:pStyle w:val="12"/>
        <w:keepNext w:val="0"/>
        <w:keepLines w:val="0"/>
        <w:pageBreakBefore w:val="0"/>
        <w:wordWrap/>
        <w:overflowPunct/>
        <w:topLinePunct w:val="0"/>
        <w:autoSpaceDE/>
        <w:autoSpaceDN/>
        <w:bidi w:val="0"/>
        <w:adjustRightInd/>
        <w:snapToGrid/>
        <w:spacing w:line="500" w:lineRule="exact"/>
        <w:ind w:left="0" w:firstLine="560" w:firstLineChars="200"/>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18.显示屏：≥3.5英寸彩色液晶显示屏，可同屏显示运行状态、预设温度、运行温度、运行时间、风量档位、环境温度等参数；</w:t>
      </w:r>
    </w:p>
    <w:p w14:paraId="7E3F0077">
      <w:pPr>
        <w:pStyle w:val="12"/>
        <w:keepNext w:val="0"/>
        <w:keepLines w:val="0"/>
        <w:pageBreakBefore w:val="0"/>
        <w:wordWrap/>
        <w:overflowPunct/>
        <w:topLinePunct w:val="0"/>
        <w:autoSpaceDE/>
        <w:autoSpaceDN/>
        <w:bidi w:val="0"/>
        <w:adjustRightInd/>
        <w:snapToGrid/>
        <w:spacing w:line="500" w:lineRule="exact"/>
        <w:ind w:left="0" w:firstLine="560" w:firstLineChars="200"/>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19.历史记录：具有历史记录，可查询日志内容；</w:t>
      </w:r>
    </w:p>
    <w:p w14:paraId="521D9FC6">
      <w:pPr>
        <w:pStyle w:val="12"/>
        <w:keepNext w:val="0"/>
        <w:keepLines w:val="0"/>
        <w:pageBreakBefore w:val="0"/>
        <w:wordWrap/>
        <w:overflowPunct/>
        <w:topLinePunct w:val="0"/>
        <w:autoSpaceDE/>
        <w:autoSpaceDN/>
        <w:bidi w:val="0"/>
        <w:adjustRightInd/>
        <w:snapToGrid/>
        <w:spacing w:line="500" w:lineRule="exact"/>
        <w:ind w:left="0" w:firstLine="560" w:firstLineChars="200"/>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20.产品使用年限：≧8年。</w:t>
      </w:r>
    </w:p>
    <w:p w14:paraId="008862E4">
      <w:pPr>
        <w:pStyle w:val="12"/>
        <w:keepNext w:val="0"/>
        <w:keepLines w:val="0"/>
        <w:pageBreakBefore w:val="0"/>
        <w:wordWrap/>
        <w:overflowPunct/>
        <w:topLinePunct w:val="0"/>
        <w:autoSpaceDE/>
        <w:autoSpaceDN/>
        <w:bidi w:val="0"/>
        <w:adjustRightInd/>
        <w:snapToGrid/>
        <w:spacing w:line="500" w:lineRule="exact"/>
        <w:ind w:left="0" w:firstLine="0"/>
        <w:jc w:val="both"/>
        <w:rPr>
          <w:rFonts w:hint="eastAsia" w:asciiTheme="minorEastAsia" w:hAnsiTheme="minorEastAsia" w:eastAsiaTheme="minorEastAsia" w:cstheme="minorEastAsia"/>
          <w:b/>
          <w:bCs/>
          <w:sz w:val="28"/>
          <w:szCs w:val="28"/>
          <w:lang w:eastAsia="zh-CN"/>
        </w:rPr>
      </w:pPr>
      <w:r>
        <w:rPr>
          <w:rFonts w:hint="eastAsia" w:asciiTheme="minorEastAsia" w:hAnsiTheme="minorEastAsia" w:eastAsiaTheme="minorEastAsia" w:cstheme="minorEastAsia"/>
          <w:b/>
          <w:bCs/>
          <w:sz w:val="28"/>
          <w:szCs w:val="28"/>
          <w:lang w:eastAsia="zh-CN"/>
        </w:rPr>
        <w:t>三、配置清单</w:t>
      </w:r>
    </w:p>
    <w:p w14:paraId="3289482B">
      <w:pPr>
        <w:pStyle w:val="12"/>
        <w:keepNext w:val="0"/>
        <w:keepLines w:val="0"/>
        <w:pageBreakBefore w:val="0"/>
        <w:wordWrap/>
        <w:overflowPunct/>
        <w:topLinePunct w:val="0"/>
        <w:autoSpaceDE/>
        <w:autoSpaceDN/>
        <w:bidi w:val="0"/>
        <w:adjustRightInd/>
        <w:snapToGrid/>
        <w:spacing w:line="500" w:lineRule="exact"/>
        <w:ind w:left="0" w:firstLine="560" w:firstLineChars="200"/>
        <w:jc w:val="both"/>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1.主机1台。</w:t>
      </w:r>
    </w:p>
    <w:p w14:paraId="7FEF833E">
      <w:pPr>
        <w:pStyle w:val="12"/>
        <w:keepNext w:val="0"/>
        <w:keepLines w:val="0"/>
        <w:pageBreakBefore w:val="0"/>
        <w:wordWrap/>
        <w:overflowPunct/>
        <w:topLinePunct w:val="0"/>
        <w:autoSpaceDE/>
        <w:autoSpaceDN/>
        <w:bidi w:val="0"/>
        <w:adjustRightInd/>
        <w:snapToGrid/>
        <w:spacing w:line="500" w:lineRule="exact"/>
        <w:ind w:left="0" w:firstLine="560" w:firstLineChars="200"/>
        <w:jc w:val="both"/>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eastAsia="zh-CN"/>
        </w:rPr>
        <w:t>2.专用台车</w:t>
      </w:r>
      <w:r>
        <w:rPr>
          <w:rFonts w:hint="eastAsia" w:asciiTheme="minorEastAsia" w:hAnsiTheme="minorEastAsia" w:eastAsiaTheme="minorEastAsia" w:cstheme="minorEastAsia"/>
          <w:sz w:val="28"/>
          <w:szCs w:val="28"/>
          <w:lang w:val="en-US" w:eastAsia="zh-CN"/>
        </w:rPr>
        <w:t>1台。</w:t>
      </w:r>
    </w:p>
    <w:p w14:paraId="13761796">
      <w:pPr>
        <w:pStyle w:val="12"/>
        <w:keepNext w:val="0"/>
        <w:keepLines w:val="0"/>
        <w:pageBreakBefore w:val="0"/>
        <w:wordWrap/>
        <w:overflowPunct/>
        <w:topLinePunct w:val="0"/>
        <w:autoSpaceDE/>
        <w:autoSpaceDN/>
        <w:bidi w:val="0"/>
        <w:adjustRightInd/>
        <w:snapToGrid/>
        <w:spacing w:line="500" w:lineRule="exact"/>
        <w:ind w:left="0" w:firstLine="560" w:firstLineChars="200"/>
        <w:jc w:val="both"/>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3.一次性升温毯3张（医用级无纺布，无乳胶、阻燃，环氧乙烷灭菌）。</w:t>
      </w:r>
    </w:p>
    <w:p w14:paraId="6457177D">
      <w:pPr>
        <w:pStyle w:val="12"/>
        <w:keepNext w:val="0"/>
        <w:keepLines w:val="0"/>
        <w:pageBreakBefore w:val="0"/>
        <w:wordWrap/>
        <w:overflowPunct/>
        <w:topLinePunct w:val="0"/>
        <w:autoSpaceDE/>
        <w:autoSpaceDN/>
        <w:bidi w:val="0"/>
        <w:adjustRightInd/>
        <w:snapToGrid/>
        <w:spacing w:line="500" w:lineRule="exact"/>
        <w:ind w:left="0" w:firstLine="560" w:firstLineChars="200"/>
        <w:jc w:val="both"/>
        <w:rPr>
          <w:rFonts w:asciiTheme="minorEastAsia" w:hAnsiTheme="minorEastAsia" w:eastAsiaTheme="minorEastAsia" w:cstheme="minorEastAsia"/>
          <w:sz w:val="28"/>
          <w:szCs w:val="28"/>
          <w:highlight w:val="none"/>
          <w:lang w:eastAsia="zh-CN"/>
        </w:rPr>
      </w:pPr>
      <w:r>
        <w:rPr>
          <w:rFonts w:hint="eastAsia" w:asciiTheme="minorEastAsia" w:hAnsiTheme="minorEastAsia" w:eastAsiaTheme="minorEastAsia" w:cstheme="minorEastAsia"/>
          <w:sz w:val="28"/>
          <w:szCs w:val="28"/>
          <w:highlight w:val="none"/>
          <w:lang w:val="en-US" w:eastAsia="zh-CN"/>
        </w:rPr>
        <w:t>4</w:t>
      </w:r>
      <w:r>
        <w:rPr>
          <w:rFonts w:hint="eastAsia" w:asciiTheme="minorEastAsia" w:hAnsiTheme="minorEastAsia" w:eastAsiaTheme="minorEastAsia" w:cstheme="minorEastAsia"/>
          <w:sz w:val="28"/>
          <w:szCs w:val="28"/>
          <w:highlight w:val="none"/>
          <w:lang w:eastAsia="zh-CN"/>
        </w:rPr>
        <w:t>.投标人认为必须提供的其他货物。（供应商需确保设备及所有配套件的完整性和可靠性。对于采购文件没有列出的，而确属该设备正常运行和维护必不可少的其他部件、配件，供应商有责任给予补充）</w:t>
      </w:r>
    </w:p>
    <w:p w14:paraId="19ED4C9D">
      <w:pPr>
        <w:pStyle w:val="12"/>
        <w:keepNext w:val="0"/>
        <w:keepLines w:val="0"/>
        <w:pageBreakBefore w:val="0"/>
        <w:wordWrap/>
        <w:overflowPunct/>
        <w:topLinePunct w:val="0"/>
        <w:autoSpaceDE/>
        <w:autoSpaceDN/>
        <w:bidi w:val="0"/>
        <w:adjustRightInd/>
        <w:snapToGrid/>
        <w:spacing w:line="500" w:lineRule="exact"/>
        <w:ind w:left="0" w:firstLine="0"/>
        <w:jc w:val="both"/>
        <w:rPr>
          <w:rFonts w:asciiTheme="minorEastAsia" w:hAnsiTheme="minorEastAsia" w:eastAsiaTheme="minorEastAsia" w:cstheme="minorEastAsia"/>
          <w:b/>
          <w:bCs/>
          <w:sz w:val="28"/>
          <w:szCs w:val="28"/>
          <w:lang w:eastAsia="zh-CN"/>
        </w:rPr>
      </w:pPr>
      <w:r>
        <w:rPr>
          <w:rFonts w:hint="eastAsia" w:asciiTheme="minorEastAsia" w:hAnsiTheme="minorEastAsia" w:eastAsiaTheme="minorEastAsia" w:cstheme="minorEastAsia"/>
          <w:b/>
          <w:bCs/>
          <w:sz w:val="28"/>
          <w:szCs w:val="28"/>
          <w:lang w:eastAsia="zh-CN"/>
        </w:rPr>
        <w:t>四、质保及售后服务</w:t>
      </w:r>
    </w:p>
    <w:p w14:paraId="5D27B779">
      <w:pPr>
        <w:keepNext w:val="0"/>
        <w:keepLines w:val="0"/>
        <w:pageBreakBefore w:val="0"/>
        <w:widowControl w:val="0"/>
        <w:wordWrap/>
        <w:overflowPunct/>
        <w:topLinePunct w:val="0"/>
        <w:autoSpaceDE/>
        <w:autoSpaceDN/>
        <w:bidi w:val="0"/>
        <w:adjustRightInd/>
        <w:snapToGrid/>
        <w:spacing w:line="500" w:lineRule="exact"/>
        <w:ind w:firstLine="560" w:firstLineChars="200"/>
        <w:jc w:val="both"/>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1.投标人必须保证</w:t>
      </w:r>
      <w:r>
        <w:rPr>
          <w:rFonts w:hint="eastAsia" w:asciiTheme="minorEastAsia" w:hAnsiTheme="minorEastAsia" w:eastAsiaTheme="minorEastAsia" w:cstheme="minorEastAsia"/>
          <w:sz w:val="28"/>
          <w:szCs w:val="28"/>
          <w:highlight w:val="none"/>
          <w:lang w:eastAsia="zh-CN"/>
        </w:rPr>
        <w:t>所投设备</w:t>
      </w:r>
      <w:r>
        <w:rPr>
          <w:rFonts w:hint="eastAsia" w:asciiTheme="minorEastAsia" w:hAnsiTheme="minorEastAsia" w:eastAsiaTheme="minorEastAsia" w:cstheme="minorEastAsia"/>
          <w:sz w:val="28"/>
          <w:szCs w:val="28"/>
          <w:highlight w:val="none"/>
        </w:rPr>
        <w:t>（含零部件、配件/模块等）经过国家食品药品监督管理局批准认证，符合国家（强制性）标准或行业标准及各项规范要求，结合淮南市市场监督管理局监督检查要求“临床医技各科室严禁使用过期医疗器械”，货物装机日期距离生产日期不超过12个月（以生产日期为准），同时须确保与采购人现有已存在的设备及系统无缝对接，保证使用的连贯性及有效性；保证所供货物及其配置附件供货渠道合法，是配套齐全、全新未用的原装全新合格正品（不接受OEM、贴牌、翻新产品），</w:t>
      </w:r>
      <w:r>
        <w:rPr>
          <w:rFonts w:hint="eastAsia" w:asciiTheme="minorEastAsia" w:hAnsiTheme="minorEastAsia" w:eastAsiaTheme="minorEastAsia" w:cstheme="minorEastAsia"/>
          <w:sz w:val="28"/>
          <w:szCs w:val="28"/>
          <w:highlight w:val="none"/>
          <w:lang w:eastAsia="zh-CN"/>
        </w:rPr>
        <w:t>所投设备</w:t>
      </w:r>
      <w:r>
        <w:rPr>
          <w:rFonts w:hint="eastAsia" w:asciiTheme="minorEastAsia" w:hAnsiTheme="minorEastAsia" w:eastAsiaTheme="minorEastAsia" w:cstheme="minorEastAsia"/>
          <w:sz w:val="28"/>
          <w:szCs w:val="28"/>
          <w:highlight w:val="none"/>
        </w:rPr>
        <w:t>同批次产品无被召回情况。</w:t>
      </w:r>
      <w:r>
        <w:rPr>
          <w:rFonts w:hint="eastAsia" w:asciiTheme="minorEastAsia" w:hAnsiTheme="minorEastAsia" w:eastAsiaTheme="minorEastAsia" w:cstheme="minorEastAsia"/>
          <w:sz w:val="28"/>
          <w:szCs w:val="28"/>
          <w:highlight w:val="none"/>
          <w:lang w:eastAsia="zh-CN"/>
        </w:rPr>
        <w:t>所投设备</w:t>
      </w:r>
      <w:r>
        <w:rPr>
          <w:rFonts w:hint="eastAsia" w:asciiTheme="minorEastAsia" w:hAnsiTheme="minorEastAsia" w:eastAsiaTheme="minorEastAsia" w:cstheme="minorEastAsia"/>
          <w:sz w:val="28"/>
          <w:szCs w:val="28"/>
          <w:highlight w:val="none"/>
        </w:rPr>
        <w:t>如涉及到计量检定的，供应商需提供相关计量检定部门出具的合法检定报告；如需安装或配置软件的，须为正版软件。</w:t>
      </w:r>
    </w:p>
    <w:p w14:paraId="117C9981">
      <w:pPr>
        <w:keepNext w:val="0"/>
        <w:keepLines w:val="0"/>
        <w:pageBreakBefore w:val="0"/>
        <w:widowControl w:val="0"/>
        <w:wordWrap/>
        <w:overflowPunct/>
        <w:topLinePunct w:val="0"/>
        <w:autoSpaceDE/>
        <w:autoSpaceDN/>
        <w:bidi w:val="0"/>
        <w:adjustRightInd/>
        <w:snapToGrid/>
        <w:spacing w:line="500" w:lineRule="exact"/>
        <w:ind w:firstLine="560" w:firstLineChars="200"/>
        <w:jc w:val="both"/>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2.提供整机免费质保期（含所有零部件，包括且不限于消耗性配件、软件升级维护、辅助设备等，更换的零配件均须为原厂零配件）应自验收合格之日起不低于</w:t>
      </w:r>
      <w:r>
        <w:rPr>
          <w:rFonts w:hint="eastAsia" w:asciiTheme="minorEastAsia" w:hAnsiTheme="minorEastAsia" w:eastAsiaTheme="minorEastAsia" w:cstheme="minorEastAsia"/>
          <w:sz w:val="28"/>
          <w:szCs w:val="28"/>
          <w:highlight w:val="none"/>
          <w:lang w:val="en-US" w:eastAsia="zh-CN"/>
        </w:rPr>
        <w:t>3</w:t>
      </w:r>
      <w:r>
        <w:rPr>
          <w:rFonts w:hint="eastAsia" w:asciiTheme="minorEastAsia" w:hAnsiTheme="minorEastAsia" w:eastAsiaTheme="minorEastAsia" w:cstheme="minorEastAsia"/>
          <w:sz w:val="28"/>
          <w:szCs w:val="28"/>
          <w:highlight w:val="none"/>
        </w:rPr>
        <w:t>年。每</w:t>
      </w:r>
      <w:r>
        <w:rPr>
          <w:rFonts w:hint="eastAsia" w:asciiTheme="minorEastAsia" w:hAnsiTheme="minorEastAsia" w:eastAsiaTheme="minorEastAsia" w:cstheme="minorEastAsia"/>
          <w:sz w:val="28"/>
          <w:szCs w:val="28"/>
          <w:highlight w:val="none"/>
          <w:lang w:eastAsia="zh-CN"/>
        </w:rPr>
        <w:t>年</w:t>
      </w:r>
      <w:r>
        <w:rPr>
          <w:rFonts w:hint="eastAsia" w:asciiTheme="minorEastAsia" w:hAnsiTheme="minorEastAsia" w:eastAsiaTheme="minorEastAsia" w:cstheme="minorEastAsia"/>
          <w:sz w:val="28"/>
          <w:szCs w:val="28"/>
          <w:highlight w:val="none"/>
        </w:rPr>
        <w:t>提供不少于1 次定期巡检服务及预防性维护保养服务并出具相关报告。</w:t>
      </w:r>
    </w:p>
    <w:p w14:paraId="59DF8ED5">
      <w:pPr>
        <w:keepNext w:val="0"/>
        <w:keepLines w:val="0"/>
        <w:pageBreakBefore w:val="0"/>
        <w:widowControl w:val="0"/>
        <w:wordWrap/>
        <w:overflowPunct/>
        <w:topLinePunct w:val="0"/>
        <w:autoSpaceDE/>
        <w:autoSpaceDN/>
        <w:bidi w:val="0"/>
        <w:adjustRightInd/>
        <w:snapToGrid/>
        <w:spacing w:line="500" w:lineRule="exact"/>
        <w:ind w:firstLine="560" w:firstLineChars="200"/>
        <w:jc w:val="both"/>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highlight w:val="none"/>
        </w:rPr>
        <w:t>3.质保期间保证机器的完好率不低于95%（按一年365个日历日计算，故障停机不超过18个日历日），每超出1天，质保期顺延2天；产品生命周期内提供终身的技术支持、机</w:t>
      </w:r>
      <w:r>
        <w:rPr>
          <w:rFonts w:hint="eastAsia" w:asciiTheme="minorEastAsia" w:hAnsiTheme="minorEastAsia" w:eastAsiaTheme="minorEastAsia" w:cstheme="minorEastAsia"/>
          <w:sz w:val="28"/>
          <w:szCs w:val="28"/>
        </w:rPr>
        <w:t>器系统软件、应用软件和相应数据库资料免费安全更新升级服务。</w:t>
      </w:r>
    </w:p>
    <w:p w14:paraId="22681E0E">
      <w:pPr>
        <w:keepNext w:val="0"/>
        <w:keepLines w:val="0"/>
        <w:pageBreakBefore w:val="0"/>
        <w:widowControl w:val="0"/>
        <w:wordWrap/>
        <w:overflowPunct/>
        <w:topLinePunct w:val="0"/>
        <w:autoSpaceDE/>
        <w:autoSpaceDN/>
        <w:bidi w:val="0"/>
        <w:adjustRightInd/>
        <w:snapToGrid/>
        <w:spacing w:line="500" w:lineRule="exact"/>
        <w:ind w:firstLine="560" w:firstLineChars="200"/>
        <w:jc w:val="both"/>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投标人承诺保修期满后，终身提供维修服务及零配件、易损件和耗材供应，维修仅收取材料成本费，免收工时费、差旅费等费用；设备维保费用每年不超过设备价的5%；如遇到机器故障，发生医患纠纷，造成重大影响由供应商承担相应责任并承担所有损失，包含但不限于经济赔偿责任。</w:t>
      </w:r>
    </w:p>
    <w:p w14:paraId="66DC3C5B">
      <w:pPr>
        <w:keepNext w:val="0"/>
        <w:keepLines w:val="0"/>
        <w:pageBreakBefore w:val="0"/>
        <w:widowControl w:val="0"/>
        <w:wordWrap/>
        <w:overflowPunct/>
        <w:topLinePunct w:val="0"/>
        <w:autoSpaceDE/>
        <w:autoSpaceDN/>
        <w:bidi w:val="0"/>
        <w:adjustRightInd/>
        <w:snapToGrid/>
        <w:spacing w:line="500" w:lineRule="exact"/>
        <w:ind w:firstLine="560" w:firstLineChars="200"/>
        <w:jc w:val="both"/>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5.投标人向采购人提供保修服务，包括但不限于电话咨询服务、现场维修服务，保证2小时内响应，24小时内故障修复（不可抗拒力量下除外）。如 48小时内（现场服务或寄修，视设备类型而定）无法修复的，应提供备用机器，以保障临床诊疗工作。3个月内连续出现同样故障问题时，供应商负责免费更换同型号全新产品。</w:t>
      </w:r>
    </w:p>
    <w:p w14:paraId="69BA50A0">
      <w:pPr>
        <w:keepNext w:val="0"/>
        <w:keepLines w:val="0"/>
        <w:pageBreakBefore w:val="0"/>
        <w:widowControl w:val="0"/>
        <w:wordWrap/>
        <w:overflowPunct/>
        <w:topLinePunct w:val="0"/>
        <w:autoSpaceDE/>
        <w:autoSpaceDN/>
        <w:bidi w:val="0"/>
        <w:adjustRightInd/>
        <w:snapToGrid/>
        <w:spacing w:line="500" w:lineRule="exact"/>
        <w:ind w:firstLine="560" w:firstLineChars="200"/>
        <w:jc w:val="both"/>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6.涉及医院信息系统接入要求，须无条件开放设备信息端口和端口文件，且必须支持现行软件系统国家标准与国际标准接口规范，并提供技术支持和承担各项相关费用（产生的费用包含在报价中）。</w:t>
      </w:r>
    </w:p>
    <w:p w14:paraId="14B4DC2B">
      <w:pPr>
        <w:keepNext w:val="0"/>
        <w:keepLines w:val="0"/>
        <w:pageBreakBefore w:val="0"/>
        <w:widowControl w:val="0"/>
        <w:wordWrap/>
        <w:overflowPunct/>
        <w:topLinePunct w:val="0"/>
        <w:autoSpaceDE/>
        <w:autoSpaceDN/>
        <w:bidi w:val="0"/>
        <w:adjustRightInd/>
        <w:snapToGrid/>
        <w:spacing w:line="500" w:lineRule="exact"/>
        <w:ind w:firstLine="560" w:firstLineChars="200"/>
        <w:jc w:val="both"/>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7.投标人或</w:t>
      </w:r>
      <w:r>
        <w:rPr>
          <w:rFonts w:hint="eastAsia" w:asciiTheme="minorEastAsia" w:hAnsiTheme="minorEastAsia" w:eastAsiaTheme="minorEastAsia" w:cstheme="minorEastAsia"/>
          <w:sz w:val="28"/>
          <w:szCs w:val="28"/>
          <w:lang w:eastAsia="zh-CN"/>
        </w:rPr>
        <w:t>所投设备</w:t>
      </w:r>
      <w:r>
        <w:rPr>
          <w:rFonts w:hint="eastAsia" w:asciiTheme="minorEastAsia" w:hAnsiTheme="minorEastAsia" w:eastAsiaTheme="minorEastAsia" w:cstheme="minorEastAsia"/>
          <w:sz w:val="28"/>
          <w:szCs w:val="28"/>
        </w:rPr>
        <w:t>制造商应设有专业的售后服务维修机构，有充足的零配件储备和能力相当的技术服务人员，并保证投标产品停产后至少5年的备件供应期；能够提供专业人员现场操作和培训；能够提供专用工具和三级以上医院相关专家应用技术服务及学术支持。</w:t>
      </w:r>
    </w:p>
    <w:p w14:paraId="019E4DBA">
      <w:pPr>
        <w:keepNext w:val="0"/>
        <w:keepLines w:val="0"/>
        <w:pageBreakBefore w:val="0"/>
        <w:widowControl w:val="0"/>
        <w:wordWrap/>
        <w:overflowPunct/>
        <w:topLinePunct w:val="0"/>
        <w:autoSpaceDE/>
        <w:autoSpaceDN/>
        <w:bidi w:val="0"/>
        <w:adjustRightInd/>
        <w:snapToGrid/>
        <w:spacing w:line="500" w:lineRule="exact"/>
        <w:ind w:firstLine="560" w:firstLineChars="200"/>
        <w:jc w:val="both"/>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8.供应商需在质保期满前3个月对设备做全面保养及性能检测，并出具相应的报告。</w:t>
      </w:r>
    </w:p>
    <w:p w14:paraId="4C7E5CC3">
      <w:pPr>
        <w:keepNext w:val="0"/>
        <w:keepLines w:val="0"/>
        <w:pageBreakBefore w:val="0"/>
        <w:widowControl w:val="0"/>
        <w:wordWrap/>
        <w:overflowPunct/>
        <w:topLinePunct w:val="0"/>
        <w:autoSpaceDE/>
        <w:autoSpaceDN/>
        <w:bidi w:val="0"/>
        <w:adjustRightInd/>
        <w:snapToGrid/>
        <w:spacing w:line="500" w:lineRule="exact"/>
        <w:jc w:val="both"/>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lang w:eastAsia="zh-CN"/>
        </w:rPr>
        <w:t>五</w:t>
      </w:r>
      <w:r>
        <w:rPr>
          <w:rFonts w:hint="eastAsia" w:asciiTheme="minorEastAsia" w:hAnsiTheme="minorEastAsia" w:eastAsiaTheme="minorEastAsia" w:cstheme="minorEastAsia"/>
          <w:b/>
          <w:bCs/>
          <w:sz w:val="28"/>
          <w:szCs w:val="28"/>
        </w:rPr>
        <w:t>、其他要求</w:t>
      </w:r>
    </w:p>
    <w:p w14:paraId="73655648">
      <w:pPr>
        <w:pStyle w:val="12"/>
        <w:keepNext w:val="0"/>
        <w:keepLines w:val="0"/>
        <w:pageBreakBefore w:val="0"/>
        <w:wordWrap/>
        <w:overflowPunct/>
        <w:topLinePunct w:val="0"/>
        <w:autoSpaceDE/>
        <w:autoSpaceDN/>
        <w:bidi w:val="0"/>
        <w:adjustRightInd/>
        <w:snapToGrid/>
        <w:spacing w:line="500" w:lineRule="exact"/>
        <w:ind w:left="0" w:firstLine="560" w:firstLineChars="200"/>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z w:val="28"/>
          <w:szCs w:val="28"/>
          <w:lang w:eastAsia="zh-CN"/>
        </w:rPr>
        <w:t>.采购需求中技术参数标注“★”的关键核心参数，为实质性条款，若有</w:t>
      </w:r>
      <w:r>
        <w:rPr>
          <w:rFonts w:hint="eastAsia" w:ascii="宋体" w:hAnsi="宋体" w:cs="宋体"/>
          <w:sz w:val="28"/>
          <w:szCs w:val="28"/>
          <w:lang w:eastAsia="zh-CN"/>
        </w:rPr>
        <w:t>任何一条负偏离或不满足，则按无效标处理。</w:t>
      </w:r>
      <w:r>
        <w:rPr>
          <w:rFonts w:hint="eastAsia" w:asciiTheme="minorEastAsia" w:hAnsiTheme="minorEastAsia" w:eastAsiaTheme="minorEastAsia" w:cstheme="minorEastAsia"/>
          <w:sz w:val="28"/>
          <w:szCs w:val="28"/>
          <w:lang w:eastAsia="zh-CN"/>
        </w:rPr>
        <w:t>响应文件中须提供有效技术支持资料作为佐证，包括但不限于医疗器械产品注册证或符合国家相关标准的检验报告或产品认证报告或货物制造商官网产品参数截图或原版技术白皮书或产品彩页或使用说明书或主机操作面板实物图或设备铭牌或著作权证书等（加框标记），逐项响应并标明所在页码，以利于评委查找。要求：字迹清晰、要素齐全。</w:t>
      </w:r>
    </w:p>
    <w:p w14:paraId="7A49514C">
      <w:pPr>
        <w:pStyle w:val="12"/>
        <w:keepNext w:val="0"/>
        <w:keepLines w:val="0"/>
        <w:pageBreakBefore w:val="0"/>
        <w:wordWrap/>
        <w:overflowPunct/>
        <w:topLinePunct w:val="0"/>
        <w:autoSpaceDE/>
        <w:autoSpaceDN/>
        <w:bidi w:val="0"/>
        <w:adjustRightInd/>
        <w:snapToGrid/>
        <w:spacing w:line="500" w:lineRule="exact"/>
        <w:ind w:left="0" w:firstLine="560" w:firstLineChars="200"/>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val="en-US" w:eastAsia="zh-CN"/>
        </w:rPr>
        <w:t>2.</w:t>
      </w:r>
      <w:r>
        <w:rPr>
          <w:rFonts w:hint="eastAsia" w:asciiTheme="minorEastAsia" w:hAnsiTheme="minorEastAsia" w:eastAsiaTheme="minorEastAsia" w:cstheme="minorEastAsia"/>
          <w:sz w:val="28"/>
          <w:szCs w:val="28"/>
          <w:lang w:eastAsia="zh-CN"/>
        </w:rPr>
        <w:t>非标★参数，以响应文件中供应商填写的“参数响应情况”为准。如供应商虚假响应，采购人上报监管部门按有关规定进行处理。</w:t>
      </w:r>
    </w:p>
    <w:p w14:paraId="4623B1F3">
      <w:pPr>
        <w:keepNext w:val="0"/>
        <w:keepLines w:val="0"/>
        <w:pageBreakBefore w:val="0"/>
        <w:widowControl w:val="0"/>
        <w:wordWrap/>
        <w:overflowPunct/>
        <w:topLinePunct w:val="0"/>
        <w:autoSpaceDE/>
        <w:autoSpaceDN/>
        <w:bidi w:val="0"/>
        <w:adjustRightInd/>
        <w:snapToGrid/>
        <w:spacing w:line="500" w:lineRule="exact"/>
        <w:ind w:firstLine="560" w:firstLineChars="200"/>
        <w:jc w:val="both"/>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3</w:t>
      </w:r>
      <w:r>
        <w:rPr>
          <w:rFonts w:hint="eastAsia" w:asciiTheme="minorEastAsia" w:hAnsiTheme="minorEastAsia" w:eastAsiaTheme="minorEastAsia" w:cstheme="minorEastAsia"/>
          <w:sz w:val="28"/>
          <w:szCs w:val="28"/>
        </w:rPr>
        <w:t>.投标人须</w:t>
      </w:r>
      <w:r>
        <w:rPr>
          <w:rFonts w:hint="eastAsia" w:asciiTheme="minorEastAsia" w:hAnsiTheme="minorEastAsia" w:eastAsiaTheme="minorEastAsia" w:cstheme="minorEastAsia"/>
          <w:sz w:val="28"/>
          <w:szCs w:val="28"/>
          <w:lang w:eastAsia="zh-CN"/>
        </w:rPr>
        <w:t>列出</w:t>
      </w:r>
      <w:r>
        <w:rPr>
          <w:rFonts w:hint="eastAsia" w:asciiTheme="minorEastAsia" w:hAnsiTheme="minorEastAsia" w:eastAsiaTheme="minorEastAsia" w:cstheme="minorEastAsia"/>
          <w:sz w:val="28"/>
          <w:szCs w:val="28"/>
        </w:rPr>
        <w:t>所投设备的配置清单（含附件/选配件）。清单须列明配齐满足技术性能且正常使用所需要的所有设备设施及附件，采购人无需另外购置即可满足需求。</w:t>
      </w:r>
    </w:p>
    <w:p w14:paraId="7EDD3E71">
      <w:pPr>
        <w:keepNext w:val="0"/>
        <w:keepLines w:val="0"/>
        <w:pageBreakBefore w:val="0"/>
        <w:widowControl w:val="0"/>
        <w:wordWrap/>
        <w:overflowPunct/>
        <w:topLinePunct w:val="0"/>
        <w:autoSpaceDE/>
        <w:autoSpaceDN/>
        <w:bidi w:val="0"/>
        <w:adjustRightInd/>
        <w:snapToGrid/>
        <w:spacing w:line="500" w:lineRule="exact"/>
        <w:ind w:firstLine="560" w:firstLineChars="200"/>
        <w:jc w:val="both"/>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4</w:t>
      </w:r>
      <w:r>
        <w:rPr>
          <w:rFonts w:hint="eastAsia" w:asciiTheme="minorEastAsia" w:hAnsiTheme="minorEastAsia" w:eastAsiaTheme="minorEastAsia" w:cstheme="minorEastAsia"/>
          <w:sz w:val="28"/>
          <w:szCs w:val="28"/>
        </w:rPr>
        <w:t>.投标人须提供所投设备配件（含易损件）及配套使用的相关耗材分</w:t>
      </w:r>
      <w:r>
        <w:rPr>
          <w:rFonts w:hint="eastAsia" w:asciiTheme="minorEastAsia" w:hAnsiTheme="minorEastAsia" w:eastAsiaTheme="minorEastAsia" w:cstheme="minorEastAsia"/>
          <w:kern w:val="2"/>
          <w:sz w:val="28"/>
          <w:szCs w:val="28"/>
          <w:lang w:val="en-US" w:eastAsia="zh-CN" w:bidi="ar-SA"/>
        </w:rPr>
        <w:t>项报价单，包含产品名称、规格型号、品牌、生产商名称、产地、数量、单位、单价、医保编码等。报</w:t>
      </w:r>
      <w:r>
        <w:rPr>
          <w:rFonts w:hint="eastAsia" w:asciiTheme="minorEastAsia" w:hAnsiTheme="minorEastAsia" w:eastAsiaTheme="minorEastAsia" w:cstheme="minorEastAsia"/>
          <w:sz w:val="28"/>
          <w:szCs w:val="28"/>
        </w:rPr>
        <w:t>价不计入投标总价，作为</w:t>
      </w:r>
      <w:r>
        <w:rPr>
          <w:rFonts w:hint="eastAsia" w:asciiTheme="minorEastAsia" w:hAnsiTheme="minorEastAsia" w:eastAsiaTheme="minorEastAsia" w:cstheme="minorEastAsia"/>
          <w:sz w:val="28"/>
          <w:szCs w:val="28"/>
          <w:lang w:eastAsia="zh-CN"/>
        </w:rPr>
        <w:t>全生命周期</w:t>
      </w:r>
      <w:r>
        <w:rPr>
          <w:rFonts w:hint="eastAsia" w:asciiTheme="minorEastAsia" w:hAnsiTheme="minorEastAsia" w:eastAsiaTheme="minorEastAsia" w:cstheme="minorEastAsia"/>
          <w:sz w:val="28"/>
          <w:szCs w:val="28"/>
        </w:rPr>
        <w:t>设备配件参考价。（格式自拟，标注专用/通用）。</w:t>
      </w:r>
    </w:p>
    <w:p w14:paraId="08087D6F">
      <w:pPr>
        <w:pStyle w:val="3"/>
        <w:keepNext w:val="0"/>
        <w:keepLines w:val="0"/>
        <w:pageBreakBefore w:val="0"/>
        <w:wordWrap/>
        <w:overflowPunct/>
        <w:topLinePunct w:val="0"/>
        <w:autoSpaceDE/>
        <w:autoSpaceDN/>
        <w:bidi w:val="0"/>
        <w:adjustRightInd/>
        <w:snapToGrid/>
        <w:spacing w:line="500" w:lineRule="exact"/>
        <w:ind w:firstLine="560" w:firstLineChars="200"/>
        <w:jc w:val="both"/>
        <w:rPr>
          <w:rFonts w:asciiTheme="minorEastAsia" w:hAnsiTheme="minorEastAsia" w:eastAsiaTheme="minorEastAsia" w:cstheme="minorEastAsia"/>
          <w:kern w:val="2"/>
          <w:sz w:val="28"/>
          <w:szCs w:val="28"/>
        </w:rPr>
      </w:pPr>
      <w:r>
        <w:rPr>
          <w:rFonts w:hint="eastAsia" w:asciiTheme="minorEastAsia" w:hAnsiTheme="minorEastAsia" w:eastAsiaTheme="minorEastAsia" w:cstheme="minorEastAsia"/>
          <w:kern w:val="2"/>
          <w:sz w:val="28"/>
          <w:szCs w:val="28"/>
          <w:lang w:val="en-US" w:eastAsia="zh-CN"/>
        </w:rPr>
        <w:t>5</w:t>
      </w:r>
      <w:r>
        <w:rPr>
          <w:rFonts w:hint="eastAsia" w:asciiTheme="minorEastAsia" w:hAnsiTheme="minorEastAsia" w:eastAsiaTheme="minorEastAsia" w:cstheme="minorEastAsia"/>
          <w:kern w:val="2"/>
          <w:sz w:val="28"/>
          <w:szCs w:val="28"/>
        </w:rPr>
        <w:t>.设备安装调试完毕，采购人将在科室试运行</w:t>
      </w:r>
      <w:r>
        <w:rPr>
          <w:rFonts w:hint="eastAsia" w:asciiTheme="minorEastAsia" w:hAnsiTheme="minorEastAsia" w:eastAsiaTheme="minorEastAsia" w:cstheme="minorEastAsia"/>
          <w:kern w:val="2"/>
          <w:sz w:val="28"/>
          <w:szCs w:val="28"/>
          <w:lang w:val="en-US" w:eastAsia="zh-CN"/>
        </w:rPr>
        <w:t>15</w:t>
      </w:r>
      <w:r>
        <w:rPr>
          <w:rFonts w:hint="eastAsia" w:asciiTheme="minorEastAsia" w:hAnsiTheme="minorEastAsia" w:eastAsiaTheme="minorEastAsia" w:cstheme="minorEastAsia"/>
          <w:kern w:val="2"/>
          <w:sz w:val="28"/>
          <w:szCs w:val="28"/>
        </w:rPr>
        <w:t>日</w:t>
      </w:r>
      <w:r>
        <w:rPr>
          <w:rFonts w:hint="eastAsia" w:asciiTheme="minorEastAsia" w:hAnsiTheme="minorEastAsia" w:eastAsiaTheme="minorEastAsia" w:cstheme="minorEastAsia"/>
          <w:kern w:val="2"/>
          <w:sz w:val="28"/>
          <w:szCs w:val="28"/>
          <w:lang w:eastAsia="zh-CN"/>
        </w:rPr>
        <w:t>历天</w:t>
      </w:r>
      <w:r>
        <w:rPr>
          <w:rFonts w:hint="eastAsia" w:asciiTheme="minorEastAsia" w:hAnsiTheme="minorEastAsia" w:eastAsiaTheme="minorEastAsia" w:cstheme="minorEastAsia"/>
          <w:kern w:val="2"/>
          <w:sz w:val="28"/>
          <w:szCs w:val="28"/>
        </w:rPr>
        <w:t>后组织验收，对货物的数量、外观、包装、质量、安全、功能及性能等进行验收并签署验收证明，项目验收依据为采购合同、</w:t>
      </w:r>
      <w:r>
        <w:rPr>
          <w:rFonts w:hint="eastAsia" w:asciiTheme="minorEastAsia" w:hAnsiTheme="minorEastAsia" w:eastAsiaTheme="minorEastAsia" w:cstheme="minorEastAsia"/>
          <w:kern w:val="2"/>
          <w:sz w:val="28"/>
          <w:szCs w:val="28"/>
          <w:lang w:eastAsia="zh-CN"/>
        </w:rPr>
        <w:t>采购文件</w:t>
      </w:r>
      <w:r>
        <w:rPr>
          <w:rFonts w:hint="eastAsia" w:asciiTheme="minorEastAsia" w:hAnsiTheme="minorEastAsia" w:eastAsiaTheme="minorEastAsia" w:cstheme="minorEastAsia"/>
          <w:kern w:val="2"/>
          <w:sz w:val="28"/>
          <w:szCs w:val="28"/>
        </w:rPr>
        <w:t>和响应文件。必要时可委托第三方专业机构参与验收。验收不合格的限期整改，整改完成重新验收，仍不合格的依照合同约定</w:t>
      </w:r>
      <w:r>
        <w:rPr>
          <w:rFonts w:hint="eastAsia" w:asciiTheme="minorEastAsia" w:hAnsiTheme="minorEastAsia" w:eastAsiaTheme="minorEastAsia" w:cstheme="minorEastAsia"/>
          <w:kern w:val="2"/>
          <w:sz w:val="28"/>
          <w:szCs w:val="28"/>
          <w:lang w:eastAsia="zh-CN"/>
        </w:rPr>
        <w:t>，</w:t>
      </w:r>
      <w:r>
        <w:rPr>
          <w:rFonts w:hint="eastAsia" w:asciiTheme="minorEastAsia" w:hAnsiTheme="minorEastAsia" w:eastAsiaTheme="minorEastAsia" w:cstheme="minorEastAsia"/>
          <w:kern w:val="2"/>
          <w:sz w:val="28"/>
          <w:szCs w:val="28"/>
        </w:rPr>
        <w:t>按照违约处理</w:t>
      </w:r>
      <w:r>
        <w:rPr>
          <w:rFonts w:hint="eastAsia" w:asciiTheme="minorEastAsia" w:hAnsiTheme="minorEastAsia" w:eastAsiaTheme="minorEastAsia" w:cstheme="minorEastAsia"/>
          <w:kern w:val="2"/>
          <w:sz w:val="28"/>
          <w:szCs w:val="28"/>
          <w:lang w:eastAsia="zh-CN"/>
        </w:rPr>
        <w:t>并</w:t>
      </w:r>
      <w:r>
        <w:rPr>
          <w:rFonts w:hint="eastAsia" w:asciiTheme="minorEastAsia" w:hAnsiTheme="minorEastAsia" w:eastAsiaTheme="minorEastAsia" w:cstheme="minorEastAsia"/>
          <w:kern w:val="2"/>
          <w:sz w:val="28"/>
          <w:szCs w:val="28"/>
        </w:rPr>
        <w:t>承担相应法律责任。</w:t>
      </w:r>
    </w:p>
    <w:p w14:paraId="324F637D">
      <w:pPr>
        <w:pStyle w:val="3"/>
        <w:keepNext w:val="0"/>
        <w:keepLines w:val="0"/>
        <w:pageBreakBefore w:val="0"/>
        <w:wordWrap/>
        <w:overflowPunct/>
        <w:topLinePunct w:val="0"/>
        <w:autoSpaceDE/>
        <w:autoSpaceDN/>
        <w:bidi w:val="0"/>
        <w:adjustRightInd/>
        <w:snapToGrid/>
        <w:spacing w:line="500" w:lineRule="exact"/>
        <w:ind w:firstLine="560" w:firstLineChars="200"/>
        <w:jc w:val="both"/>
        <w:rPr>
          <w:rFonts w:asciiTheme="minorEastAsia" w:hAnsiTheme="minorEastAsia" w:eastAsiaTheme="minorEastAsia" w:cstheme="minorEastAsia"/>
          <w:kern w:val="2"/>
          <w:sz w:val="28"/>
          <w:szCs w:val="28"/>
        </w:rPr>
      </w:pPr>
      <w:r>
        <w:rPr>
          <w:rFonts w:hint="eastAsia" w:asciiTheme="minorEastAsia" w:hAnsiTheme="minorEastAsia" w:eastAsiaTheme="minorEastAsia" w:cstheme="minorEastAsia"/>
          <w:kern w:val="2"/>
          <w:sz w:val="28"/>
          <w:szCs w:val="28"/>
          <w:lang w:val="en-US" w:eastAsia="zh-CN"/>
        </w:rPr>
        <w:t>6</w:t>
      </w:r>
      <w:r>
        <w:rPr>
          <w:rFonts w:hint="eastAsia" w:asciiTheme="minorEastAsia" w:hAnsiTheme="minorEastAsia" w:eastAsiaTheme="minorEastAsia" w:cstheme="minorEastAsia"/>
          <w:kern w:val="2"/>
          <w:sz w:val="28"/>
          <w:szCs w:val="28"/>
        </w:rPr>
        <w:t>.采购人使用供应商提供的货物、技术、资料、服务或其他任何一部分时，享有无偿使用权。免受第三方提出的侵犯其专利权、著作权、商标权或其它知识产权的起诉。如果第三方提出侵权指控，供应商应承担由此而引起的一切法律责任和费用。</w:t>
      </w:r>
    </w:p>
    <w:p w14:paraId="07BB7537">
      <w:pPr>
        <w:pStyle w:val="3"/>
        <w:keepNext w:val="0"/>
        <w:keepLines w:val="0"/>
        <w:pageBreakBefore w:val="0"/>
        <w:kinsoku w:val="0"/>
        <w:wordWrap/>
        <w:overflowPunct/>
        <w:topLinePunct w:val="0"/>
        <w:autoSpaceDE/>
        <w:autoSpaceDN/>
        <w:bidi w:val="0"/>
        <w:adjustRightInd/>
        <w:snapToGrid/>
        <w:spacing w:line="500" w:lineRule="exact"/>
        <w:ind w:firstLine="560" w:firstLineChars="200"/>
        <w:jc w:val="both"/>
        <w:rPr>
          <w:rFonts w:asciiTheme="minorEastAsia" w:hAnsiTheme="minorEastAsia" w:eastAsiaTheme="minorEastAsia" w:cstheme="minorEastAsia"/>
          <w:kern w:val="2"/>
          <w:sz w:val="28"/>
          <w:szCs w:val="28"/>
        </w:rPr>
      </w:pPr>
      <w:r>
        <w:rPr>
          <w:rFonts w:hint="eastAsia" w:asciiTheme="minorEastAsia" w:hAnsiTheme="minorEastAsia" w:eastAsiaTheme="minorEastAsia" w:cstheme="minorEastAsia"/>
          <w:kern w:val="2"/>
          <w:sz w:val="28"/>
          <w:szCs w:val="28"/>
          <w:lang w:val="en-US" w:eastAsia="zh-CN"/>
        </w:rPr>
        <w:t>7</w:t>
      </w:r>
      <w:r>
        <w:rPr>
          <w:rFonts w:hint="eastAsia" w:asciiTheme="minorEastAsia" w:hAnsiTheme="minorEastAsia" w:eastAsiaTheme="minorEastAsia" w:cstheme="minorEastAsia"/>
          <w:kern w:val="2"/>
          <w:sz w:val="28"/>
          <w:szCs w:val="28"/>
        </w:rPr>
        <w:t>.各潜在</w:t>
      </w:r>
      <w:r>
        <w:rPr>
          <w:rFonts w:hint="eastAsia" w:asciiTheme="minorEastAsia" w:hAnsiTheme="minorEastAsia" w:eastAsiaTheme="minorEastAsia" w:cstheme="minorEastAsia"/>
          <w:kern w:val="2"/>
          <w:sz w:val="28"/>
          <w:szCs w:val="28"/>
          <w:lang w:eastAsia="zh-CN"/>
        </w:rPr>
        <w:t>投标人</w:t>
      </w:r>
      <w:r>
        <w:rPr>
          <w:rFonts w:hint="eastAsia" w:asciiTheme="minorEastAsia" w:hAnsiTheme="minorEastAsia" w:eastAsiaTheme="minorEastAsia" w:cstheme="minorEastAsia"/>
          <w:kern w:val="2"/>
          <w:sz w:val="28"/>
          <w:szCs w:val="28"/>
        </w:rPr>
        <w:t>如需了解现场情况，可与采购人联系且自行承担现场踏勘的安全及相关费用。联系人：</w:t>
      </w:r>
      <w:r>
        <w:rPr>
          <w:rFonts w:hint="eastAsia" w:asciiTheme="minorEastAsia" w:hAnsiTheme="minorEastAsia" w:eastAsiaTheme="minorEastAsia" w:cstheme="minorEastAsia"/>
          <w:kern w:val="2"/>
          <w:sz w:val="28"/>
          <w:szCs w:val="28"/>
          <w:lang w:eastAsia="zh-CN"/>
        </w:rPr>
        <w:t>闫护士长</w:t>
      </w:r>
      <w:r>
        <w:rPr>
          <w:rFonts w:hint="eastAsia" w:asciiTheme="minorEastAsia" w:hAnsiTheme="minorEastAsia" w:eastAsiaTheme="minorEastAsia" w:cstheme="minorEastAsia"/>
          <w:kern w:val="2"/>
          <w:sz w:val="28"/>
          <w:szCs w:val="28"/>
        </w:rPr>
        <w:t>，联系电话：0554-27660</w:t>
      </w:r>
      <w:r>
        <w:rPr>
          <w:rFonts w:hint="eastAsia" w:asciiTheme="minorEastAsia" w:hAnsiTheme="minorEastAsia" w:eastAsiaTheme="minorEastAsia" w:cstheme="minorEastAsia"/>
          <w:kern w:val="2"/>
          <w:sz w:val="28"/>
          <w:szCs w:val="28"/>
          <w:lang w:val="en-US" w:eastAsia="zh-CN"/>
        </w:rPr>
        <w:t>76</w:t>
      </w:r>
      <w:r>
        <w:rPr>
          <w:rFonts w:hint="eastAsia" w:asciiTheme="minorEastAsia" w:hAnsiTheme="minorEastAsia" w:eastAsiaTheme="minorEastAsia" w:cstheme="minorEastAsia"/>
          <w:kern w:val="2"/>
          <w:sz w:val="28"/>
          <w:szCs w:val="28"/>
        </w:rPr>
        <w:t>。</w:t>
      </w:r>
    </w:p>
    <w:p w14:paraId="1EFC20F3">
      <w:pPr>
        <w:pStyle w:val="3"/>
        <w:keepNext w:val="0"/>
        <w:keepLines w:val="0"/>
        <w:pageBreakBefore w:val="0"/>
        <w:wordWrap/>
        <w:overflowPunct/>
        <w:topLinePunct w:val="0"/>
        <w:autoSpaceDE/>
        <w:autoSpaceDN/>
        <w:bidi w:val="0"/>
        <w:adjustRightInd/>
        <w:snapToGrid/>
        <w:spacing w:line="500" w:lineRule="exact"/>
        <w:ind w:firstLine="560" w:firstLineChars="200"/>
        <w:jc w:val="both"/>
        <w:rPr>
          <w:rFonts w:asciiTheme="minorEastAsia" w:hAnsiTheme="minorEastAsia" w:eastAsiaTheme="minorEastAsia" w:cstheme="minorEastAsia"/>
          <w:kern w:val="2"/>
          <w:sz w:val="28"/>
          <w:szCs w:val="28"/>
        </w:rPr>
      </w:pPr>
      <w:r>
        <w:rPr>
          <w:rFonts w:hint="eastAsia" w:asciiTheme="minorEastAsia" w:hAnsiTheme="minorEastAsia" w:eastAsiaTheme="minorEastAsia" w:cstheme="minorEastAsia"/>
          <w:kern w:val="2"/>
          <w:sz w:val="28"/>
          <w:szCs w:val="28"/>
          <w:lang w:val="en-US" w:eastAsia="zh-CN"/>
        </w:rPr>
        <w:t>8</w:t>
      </w:r>
      <w:r>
        <w:rPr>
          <w:rFonts w:hint="eastAsia" w:asciiTheme="minorEastAsia" w:hAnsiTheme="minorEastAsia" w:eastAsiaTheme="minorEastAsia" w:cstheme="minorEastAsia"/>
          <w:kern w:val="2"/>
          <w:sz w:val="28"/>
          <w:szCs w:val="28"/>
        </w:rPr>
        <w:t>.如果出现监督管理部门在处理投诉事项期间，书面通知采购人暂停采购活动的情形，或者询问或质疑事项可能影响成交结果的，导致采购人中止履</w:t>
      </w:r>
      <w:bookmarkStart w:id="2" w:name="_GoBack"/>
      <w:bookmarkEnd w:id="2"/>
      <w:r>
        <w:rPr>
          <w:rFonts w:hint="eastAsia" w:asciiTheme="minorEastAsia" w:hAnsiTheme="minorEastAsia" w:eastAsiaTheme="minorEastAsia" w:cstheme="minorEastAsia"/>
          <w:kern w:val="2"/>
          <w:sz w:val="28"/>
          <w:szCs w:val="28"/>
        </w:rPr>
        <w:t>行合同的情形，均不视为采购人违约。</w:t>
      </w:r>
    </w:p>
    <w:bookmarkEnd w:id="1"/>
    <w:p w14:paraId="7C19BFAB">
      <w:pPr>
        <w:pStyle w:val="2"/>
        <w:keepNext w:val="0"/>
        <w:keepLines w:val="0"/>
        <w:pageBreakBefore w:val="0"/>
        <w:wordWrap/>
        <w:overflowPunct/>
        <w:topLinePunct w:val="0"/>
        <w:autoSpaceDE/>
        <w:autoSpaceDN/>
        <w:bidi w:val="0"/>
        <w:adjustRightInd/>
        <w:snapToGrid/>
        <w:spacing w:before="0" w:after="0" w:line="500" w:lineRule="exact"/>
        <w:ind w:firstLine="560" w:firstLineChars="200"/>
        <w:jc w:val="both"/>
        <w:rPr>
          <w:rStyle w:val="11"/>
          <w:rFonts w:hint="eastAsia" w:ascii="宋体" w:hAnsi="宋体" w:eastAsia="宋体" w:cs="宋体"/>
          <w:b w:val="0"/>
          <w:bCs w:val="0"/>
          <w:color w:val="000000" w:themeColor="text1"/>
          <w:sz w:val="28"/>
          <w:szCs w:val="28"/>
          <w14:textFill>
            <w14:solidFill>
              <w14:schemeClr w14:val="tx1"/>
            </w14:solidFill>
          </w14:textFill>
        </w:rPr>
      </w:pPr>
      <w:r>
        <w:rPr>
          <w:rStyle w:val="11"/>
          <w:rFonts w:hint="eastAsia" w:ascii="宋体" w:hAnsi="宋体" w:cs="宋体"/>
          <w:b w:val="0"/>
          <w:bCs w:val="0"/>
          <w:color w:val="000000" w:themeColor="text1"/>
          <w:sz w:val="28"/>
          <w:szCs w:val="28"/>
          <w:lang w:val="en-US" w:eastAsia="zh-CN"/>
          <w14:textFill>
            <w14:solidFill>
              <w14:schemeClr w14:val="tx1"/>
            </w14:solidFill>
          </w14:textFill>
        </w:rPr>
        <w:t>9</w:t>
      </w:r>
      <w:r>
        <w:rPr>
          <w:rStyle w:val="11"/>
          <w:rFonts w:hint="eastAsia" w:ascii="宋体" w:hAnsi="宋体" w:eastAsia="宋体" w:cs="宋体"/>
          <w:b w:val="0"/>
          <w:bCs w:val="0"/>
          <w:color w:val="000000" w:themeColor="text1"/>
          <w:sz w:val="28"/>
          <w:szCs w:val="28"/>
          <w14:textFill>
            <w14:solidFill>
              <w14:schemeClr w14:val="tx1"/>
            </w14:solidFill>
          </w14:textFill>
        </w:rPr>
        <w:t>.其他未尽事宜以合同约定为准。</w:t>
      </w:r>
    </w:p>
    <w:p w14:paraId="00FEF95A">
      <w:pPr>
        <w:pStyle w:val="2"/>
        <w:keepNext w:val="0"/>
        <w:keepLines w:val="0"/>
        <w:pageBreakBefore w:val="0"/>
        <w:wordWrap/>
        <w:overflowPunct/>
        <w:topLinePunct w:val="0"/>
        <w:autoSpaceDE/>
        <w:autoSpaceDN/>
        <w:bidi w:val="0"/>
        <w:adjustRightInd/>
        <w:snapToGrid/>
        <w:spacing w:before="0" w:after="0" w:line="500" w:lineRule="exact"/>
        <w:ind w:firstLine="560" w:firstLineChars="200"/>
        <w:jc w:val="both"/>
        <w:rPr>
          <w:rStyle w:val="11"/>
          <w:rFonts w:hint="eastAsia" w:ascii="宋体" w:hAnsi="宋体" w:eastAsia="宋体" w:cs="宋体"/>
          <w:b w:val="0"/>
          <w:bCs w:val="0"/>
          <w:color w:val="000000" w:themeColor="text1"/>
          <w:sz w:val="28"/>
          <w:szCs w:val="28"/>
          <w14:textFill>
            <w14:solidFill>
              <w14:schemeClr w14:val="tx1"/>
            </w14:solidFill>
          </w14:textFill>
        </w:rPr>
      </w:pPr>
      <w:r>
        <w:rPr>
          <w:rStyle w:val="11"/>
          <w:rFonts w:hint="eastAsia" w:ascii="宋体" w:hAnsi="宋体" w:eastAsia="宋体" w:cs="宋体"/>
          <w:b w:val="0"/>
          <w:bCs w:val="0"/>
          <w:color w:val="000000" w:themeColor="text1"/>
          <w:sz w:val="28"/>
          <w:szCs w:val="28"/>
          <w14:textFill>
            <w14:solidFill>
              <w14:schemeClr w14:val="tx1"/>
            </w14:solidFill>
          </w14:textFill>
        </w:rPr>
        <w:t>备注：</w:t>
      </w:r>
      <w:r>
        <w:rPr>
          <w:rStyle w:val="11"/>
          <w:rFonts w:hint="eastAsia" w:ascii="宋体" w:hAnsi="宋体" w:cs="宋体"/>
          <w:b w:val="0"/>
          <w:bCs w:val="0"/>
          <w:color w:val="000000" w:themeColor="text1"/>
          <w:sz w:val="28"/>
          <w:szCs w:val="28"/>
          <w:lang w:eastAsia="zh-CN"/>
          <w14:textFill>
            <w14:solidFill>
              <w14:schemeClr w14:val="tx1"/>
            </w14:solidFill>
          </w14:textFill>
        </w:rPr>
        <w:t>（</w:t>
      </w:r>
      <w:r>
        <w:rPr>
          <w:rStyle w:val="11"/>
          <w:rFonts w:hint="eastAsia" w:ascii="宋体" w:hAnsi="宋体" w:cs="宋体"/>
          <w:b w:val="0"/>
          <w:bCs w:val="0"/>
          <w:color w:val="000000" w:themeColor="text1"/>
          <w:sz w:val="28"/>
          <w:szCs w:val="28"/>
          <w:lang w:val="en-US" w:eastAsia="zh-CN"/>
          <w14:textFill>
            <w14:solidFill>
              <w14:schemeClr w14:val="tx1"/>
            </w14:solidFill>
          </w14:textFill>
        </w:rPr>
        <w:t>1</w:t>
      </w:r>
      <w:r>
        <w:rPr>
          <w:rStyle w:val="11"/>
          <w:rFonts w:hint="eastAsia" w:ascii="宋体" w:hAnsi="宋体" w:cs="宋体"/>
          <w:b w:val="0"/>
          <w:bCs w:val="0"/>
          <w:color w:val="000000" w:themeColor="text1"/>
          <w:sz w:val="28"/>
          <w:szCs w:val="28"/>
          <w:lang w:eastAsia="zh-CN"/>
          <w14:textFill>
            <w14:solidFill>
              <w14:schemeClr w14:val="tx1"/>
            </w14:solidFill>
          </w14:textFill>
        </w:rPr>
        <w:t>）</w:t>
      </w:r>
      <w:r>
        <w:rPr>
          <w:rStyle w:val="11"/>
          <w:rFonts w:hint="eastAsia" w:ascii="宋体" w:hAnsi="宋体" w:eastAsia="宋体" w:cs="宋体"/>
          <w:b w:val="0"/>
          <w:bCs w:val="0"/>
          <w:color w:val="000000" w:themeColor="text1"/>
          <w:sz w:val="28"/>
          <w:szCs w:val="28"/>
          <w14:textFill>
            <w14:solidFill>
              <w14:schemeClr w14:val="tx1"/>
            </w14:solidFill>
          </w14:textFill>
        </w:rPr>
        <w:t>以上所有</w:t>
      </w:r>
      <w:r>
        <w:rPr>
          <w:rStyle w:val="11"/>
          <w:rFonts w:hint="eastAsia" w:ascii="宋体" w:hAnsi="宋体" w:cs="宋体"/>
          <w:b w:val="0"/>
          <w:bCs w:val="0"/>
          <w:color w:val="000000" w:themeColor="text1"/>
          <w:sz w:val="28"/>
          <w:szCs w:val="28"/>
          <w:lang w:eastAsia="zh-CN"/>
          <w14:textFill>
            <w14:solidFill>
              <w14:schemeClr w14:val="tx1"/>
            </w14:solidFill>
          </w14:textFill>
        </w:rPr>
        <w:t>条款</w:t>
      </w:r>
      <w:r>
        <w:rPr>
          <w:rStyle w:val="11"/>
          <w:rFonts w:hint="eastAsia" w:ascii="宋体" w:hAnsi="宋体" w:eastAsia="宋体" w:cs="宋体"/>
          <w:b w:val="0"/>
          <w:bCs w:val="0"/>
          <w:color w:val="000000" w:themeColor="text1"/>
          <w:sz w:val="28"/>
          <w:szCs w:val="28"/>
          <w14:textFill>
            <w14:solidFill>
              <w14:schemeClr w14:val="tx1"/>
            </w14:solidFill>
          </w14:textFill>
        </w:rPr>
        <w:t>要求必须满足，投标人不得缩减，不允许偏离，否则视为无效投标。</w:t>
      </w:r>
    </w:p>
    <w:p w14:paraId="1ED08852">
      <w:pPr>
        <w:pStyle w:val="2"/>
        <w:keepNext w:val="0"/>
        <w:keepLines w:val="0"/>
        <w:pageBreakBefore w:val="0"/>
        <w:wordWrap/>
        <w:overflowPunct/>
        <w:topLinePunct w:val="0"/>
        <w:autoSpaceDE/>
        <w:autoSpaceDN/>
        <w:bidi w:val="0"/>
        <w:adjustRightInd/>
        <w:snapToGrid/>
        <w:spacing w:before="0" w:after="0" w:line="500" w:lineRule="exact"/>
        <w:ind w:firstLine="1400" w:firstLineChars="500"/>
        <w:jc w:val="both"/>
        <w:rPr>
          <w:rFonts w:hint="eastAsia" w:ascii="宋体" w:hAnsi="宋体" w:eastAsia="宋体" w:cs="宋体"/>
          <w:sz w:val="28"/>
          <w:szCs w:val="28"/>
        </w:rPr>
      </w:pPr>
      <w:r>
        <w:rPr>
          <w:rStyle w:val="11"/>
          <w:rFonts w:hint="eastAsia" w:ascii="宋体" w:hAnsi="宋体" w:cs="宋体"/>
          <w:b w:val="0"/>
          <w:bCs w:val="0"/>
          <w:color w:val="000000" w:themeColor="text1"/>
          <w:sz w:val="28"/>
          <w:szCs w:val="28"/>
          <w:lang w:eastAsia="zh-CN"/>
          <w14:textFill>
            <w14:solidFill>
              <w14:schemeClr w14:val="tx1"/>
            </w14:solidFill>
          </w14:textFill>
        </w:rPr>
        <w:t>（</w:t>
      </w:r>
      <w:r>
        <w:rPr>
          <w:rStyle w:val="11"/>
          <w:rFonts w:hint="eastAsia" w:ascii="宋体" w:hAnsi="宋体" w:cs="宋体"/>
          <w:b w:val="0"/>
          <w:bCs w:val="0"/>
          <w:color w:val="000000" w:themeColor="text1"/>
          <w:sz w:val="28"/>
          <w:szCs w:val="28"/>
          <w:lang w:val="en-US" w:eastAsia="zh-CN"/>
          <w14:textFill>
            <w14:solidFill>
              <w14:schemeClr w14:val="tx1"/>
            </w14:solidFill>
          </w14:textFill>
        </w:rPr>
        <w:t>2</w:t>
      </w:r>
      <w:r>
        <w:rPr>
          <w:rStyle w:val="11"/>
          <w:rFonts w:hint="eastAsia" w:ascii="宋体" w:hAnsi="宋体" w:cs="宋体"/>
          <w:b w:val="0"/>
          <w:bCs w:val="0"/>
          <w:color w:val="000000" w:themeColor="text1"/>
          <w:sz w:val="28"/>
          <w:szCs w:val="28"/>
          <w:lang w:eastAsia="zh-CN"/>
          <w14:textFill>
            <w14:solidFill>
              <w14:schemeClr w14:val="tx1"/>
            </w14:solidFill>
          </w14:textFill>
        </w:rPr>
        <w:t>）</w:t>
      </w:r>
      <w:r>
        <w:rPr>
          <w:rStyle w:val="11"/>
          <w:rFonts w:hint="eastAsia" w:ascii="宋体" w:hAnsi="宋体" w:eastAsia="宋体" w:cs="宋体"/>
          <w:b w:val="0"/>
          <w:bCs w:val="0"/>
          <w:color w:val="000000" w:themeColor="text1"/>
          <w:sz w:val="28"/>
          <w:szCs w:val="28"/>
          <w14:textFill>
            <w14:solidFill>
              <w14:schemeClr w14:val="tx1"/>
            </w14:solidFill>
          </w14:textFill>
        </w:rPr>
        <w:t>以上内容投标人应仔细阅读并在响应文件中承诺满足或优于以上需求并作为合同内容的组成部分与合同享有同等法律效应。</w:t>
      </w:r>
    </w:p>
    <w:p w14:paraId="3FD91D40">
      <w:pPr>
        <w:keepNext w:val="0"/>
        <w:keepLines w:val="0"/>
        <w:pageBreakBefore w:val="0"/>
        <w:wordWrap/>
        <w:overflowPunct/>
        <w:topLinePunct w:val="0"/>
        <w:autoSpaceDE/>
        <w:autoSpaceDN/>
        <w:bidi w:val="0"/>
        <w:adjustRightInd/>
        <w:snapToGrid/>
        <w:spacing w:line="500" w:lineRule="exact"/>
        <w:jc w:val="both"/>
        <w:rPr>
          <w:rFonts w:hint="eastAsia" w:ascii="宋体" w:hAnsi="宋体" w:eastAsia="宋体" w:cs="宋体"/>
          <w:sz w:val="28"/>
          <w:szCs w:val="28"/>
        </w:rPr>
      </w:pPr>
    </w:p>
    <w:p w14:paraId="479953CA">
      <w:pPr>
        <w:keepNext w:val="0"/>
        <w:keepLines w:val="0"/>
        <w:pageBreakBefore w:val="0"/>
        <w:wordWrap/>
        <w:overflowPunct/>
        <w:topLinePunct w:val="0"/>
        <w:autoSpaceDE/>
        <w:autoSpaceDN/>
        <w:bidi w:val="0"/>
        <w:adjustRightInd/>
        <w:snapToGrid/>
        <w:spacing w:line="500" w:lineRule="exact"/>
        <w:jc w:val="both"/>
        <w:rPr>
          <w:rFonts w:hint="eastAsia" w:ascii="宋体" w:hAnsi="宋体" w:eastAsia="宋体" w:cs="宋体"/>
          <w:sz w:val="28"/>
          <w:szCs w:val="28"/>
        </w:rPr>
      </w:pPr>
    </w:p>
    <w:sectPr>
      <w:footerReference r:id="rId3" w:type="default"/>
      <w:pgSz w:w="11906" w:h="16838"/>
      <w:pgMar w:top="1383" w:right="1800" w:bottom="1327"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0000000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E50CF3">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FAE1CF2">
                          <w:pPr>
                            <w:pStyle w:val="4"/>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14:paraId="6FAE1CF2">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59BB"/>
    <w:rsid w:val="000127F9"/>
    <w:rsid w:val="0001449E"/>
    <w:rsid w:val="000829AD"/>
    <w:rsid w:val="00095040"/>
    <w:rsid w:val="000D77CE"/>
    <w:rsid w:val="001559BB"/>
    <w:rsid w:val="001A64C4"/>
    <w:rsid w:val="002D66D9"/>
    <w:rsid w:val="00304906"/>
    <w:rsid w:val="00415A24"/>
    <w:rsid w:val="004D21BA"/>
    <w:rsid w:val="00565498"/>
    <w:rsid w:val="00632A50"/>
    <w:rsid w:val="00743C9C"/>
    <w:rsid w:val="007536A7"/>
    <w:rsid w:val="009E62BE"/>
    <w:rsid w:val="00A05F9B"/>
    <w:rsid w:val="00D273A1"/>
    <w:rsid w:val="00EF5129"/>
    <w:rsid w:val="00FE5DE6"/>
    <w:rsid w:val="01374E54"/>
    <w:rsid w:val="014A102B"/>
    <w:rsid w:val="01583748"/>
    <w:rsid w:val="019404F8"/>
    <w:rsid w:val="01AD4F2A"/>
    <w:rsid w:val="01C7267B"/>
    <w:rsid w:val="02290C40"/>
    <w:rsid w:val="02462738"/>
    <w:rsid w:val="02650658"/>
    <w:rsid w:val="026B3007"/>
    <w:rsid w:val="03065425"/>
    <w:rsid w:val="03103BAE"/>
    <w:rsid w:val="031A4A2D"/>
    <w:rsid w:val="035B12CD"/>
    <w:rsid w:val="03BE360A"/>
    <w:rsid w:val="03C76963"/>
    <w:rsid w:val="03E1775F"/>
    <w:rsid w:val="04021749"/>
    <w:rsid w:val="041F054D"/>
    <w:rsid w:val="04357D70"/>
    <w:rsid w:val="044C50BA"/>
    <w:rsid w:val="047E3830"/>
    <w:rsid w:val="051C2CDE"/>
    <w:rsid w:val="05616943"/>
    <w:rsid w:val="0575419C"/>
    <w:rsid w:val="05AA653C"/>
    <w:rsid w:val="05AC22B4"/>
    <w:rsid w:val="067032E2"/>
    <w:rsid w:val="067F3525"/>
    <w:rsid w:val="067F52D3"/>
    <w:rsid w:val="06936FD0"/>
    <w:rsid w:val="06EB324A"/>
    <w:rsid w:val="070616BF"/>
    <w:rsid w:val="07195727"/>
    <w:rsid w:val="07391925"/>
    <w:rsid w:val="075449B1"/>
    <w:rsid w:val="07777AA5"/>
    <w:rsid w:val="07B611C8"/>
    <w:rsid w:val="07CF228A"/>
    <w:rsid w:val="08241A18"/>
    <w:rsid w:val="08420CAE"/>
    <w:rsid w:val="08601134"/>
    <w:rsid w:val="089A2898"/>
    <w:rsid w:val="08A74FB5"/>
    <w:rsid w:val="08FB2C0B"/>
    <w:rsid w:val="094944B0"/>
    <w:rsid w:val="099A22A0"/>
    <w:rsid w:val="09AC4A1E"/>
    <w:rsid w:val="09B5725D"/>
    <w:rsid w:val="0A122902"/>
    <w:rsid w:val="0A2C39C3"/>
    <w:rsid w:val="0A4D6DF4"/>
    <w:rsid w:val="0A6D18E6"/>
    <w:rsid w:val="0AFA5870"/>
    <w:rsid w:val="0B3C6DA8"/>
    <w:rsid w:val="0BFA364D"/>
    <w:rsid w:val="0C656D19"/>
    <w:rsid w:val="0CAF61E6"/>
    <w:rsid w:val="0CE71E24"/>
    <w:rsid w:val="0D330BC5"/>
    <w:rsid w:val="0D3606B5"/>
    <w:rsid w:val="0D71286D"/>
    <w:rsid w:val="0DA63A8D"/>
    <w:rsid w:val="0DB22432"/>
    <w:rsid w:val="0DB816CB"/>
    <w:rsid w:val="0DF02F5A"/>
    <w:rsid w:val="0DFE11D3"/>
    <w:rsid w:val="0E250E55"/>
    <w:rsid w:val="0EA93835"/>
    <w:rsid w:val="0EF10D38"/>
    <w:rsid w:val="0EFA4090"/>
    <w:rsid w:val="0F1A028E"/>
    <w:rsid w:val="0F3B6457"/>
    <w:rsid w:val="0F4672D5"/>
    <w:rsid w:val="0F7D200B"/>
    <w:rsid w:val="0F8C280E"/>
    <w:rsid w:val="0FB32491"/>
    <w:rsid w:val="1005689B"/>
    <w:rsid w:val="10FB5E9E"/>
    <w:rsid w:val="112847B9"/>
    <w:rsid w:val="113D2012"/>
    <w:rsid w:val="11AA47D8"/>
    <w:rsid w:val="11B81FE1"/>
    <w:rsid w:val="11E903EC"/>
    <w:rsid w:val="120D40DA"/>
    <w:rsid w:val="124D097B"/>
    <w:rsid w:val="12902616"/>
    <w:rsid w:val="12C81DAF"/>
    <w:rsid w:val="141D25CF"/>
    <w:rsid w:val="14261483"/>
    <w:rsid w:val="147F2942"/>
    <w:rsid w:val="14A423A8"/>
    <w:rsid w:val="14A97C55"/>
    <w:rsid w:val="14B7657F"/>
    <w:rsid w:val="14B940A6"/>
    <w:rsid w:val="14C111AC"/>
    <w:rsid w:val="14C67172"/>
    <w:rsid w:val="14D709D0"/>
    <w:rsid w:val="151E03AD"/>
    <w:rsid w:val="152A4FA3"/>
    <w:rsid w:val="152F6116"/>
    <w:rsid w:val="157B7392"/>
    <w:rsid w:val="15997A33"/>
    <w:rsid w:val="15D60C87"/>
    <w:rsid w:val="15D8055B"/>
    <w:rsid w:val="160B0931"/>
    <w:rsid w:val="161D2412"/>
    <w:rsid w:val="16504596"/>
    <w:rsid w:val="16610551"/>
    <w:rsid w:val="16775FC6"/>
    <w:rsid w:val="178F10EE"/>
    <w:rsid w:val="17935082"/>
    <w:rsid w:val="17AF353E"/>
    <w:rsid w:val="18194E5B"/>
    <w:rsid w:val="18CB43A7"/>
    <w:rsid w:val="18D53478"/>
    <w:rsid w:val="19185113"/>
    <w:rsid w:val="19C77265"/>
    <w:rsid w:val="1A0F4768"/>
    <w:rsid w:val="1A271AB1"/>
    <w:rsid w:val="1AE45BF4"/>
    <w:rsid w:val="1BA333BA"/>
    <w:rsid w:val="1BD25A4D"/>
    <w:rsid w:val="1BE063BC"/>
    <w:rsid w:val="1CB12E56"/>
    <w:rsid w:val="1CCC06EE"/>
    <w:rsid w:val="1CF3211F"/>
    <w:rsid w:val="1D063C00"/>
    <w:rsid w:val="1D156539"/>
    <w:rsid w:val="1D556019"/>
    <w:rsid w:val="1DAA4ED3"/>
    <w:rsid w:val="1DBE097F"/>
    <w:rsid w:val="1DCF493A"/>
    <w:rsid w:val="1E127415"/>
    <w:rsid w:val="1E5310C7"/>
    <w:rsid w:val="1E707ECB"/>
    <w:rsid w:val="1EB37DB8"/>
    <w:rsid w:val="1F073C5F"/>
    <w:rsid w:val="1F095831"/>
    <w:rsid w:val="1F30765A"/>
    <w:rsid w:val="1F65294C"/>
    <w:rsid w:val="1F8F25D3"/>
    <w:rsid w:val="1FCD4EA9"/>
    <w:rsid w:val="20140D2A"/>
    <w:rsid w:val="21246D4B"/>
    <w:rsid w:val="21415B4F"/>
    <w:rsid w:val="21A97250"/>
    <w:rsid w:val="221B63A0"/>
    <w:rsid w:val="22993768"/>
    <w:rsid w:val="22D447A0"/>
    <w:rsid w:val="22DD3655"/>
    <w:rsid w:val="23D22A8E"/>
    <w:rsid w:val="240370EB"/>
    <w:rsid w:val="24B228BF"/>
    <w:rsid w:val="24D82326"/>
    <w:rsid w:val="25C9719A"/>
    <w:rsid w:val="25DD571A"/>
    <w:rsid w:val="25F52A64"/>
    <w:rsid w:val="26013AFE"/>
    <w:rsid w:val="26A61FB0"/>
    <w:rsid w:val="26FE3B9A"/>
    <w:rsid w:val="26FE6526"/>
    <w:rsid w:val="271E5FEA"/>
    <w:rsid w:val="2739191A"/>
    <w:rsid w:val="27B01338"/>
    <w:rsid w:val="282910EA"/>
    <w:rsid w:val="283A6E54"/>
    <w:rsid w:val="284B2E0F"/>
    <w:rsid w:val="288307FB"/>
    <w:rsid w:val="28904CC6"/>
    <w:rsid w:val="28CA642A"/>
    <w:rsid w:val="28E53263"/>
    <w:rsid w:val="28ED2118"/>
    <w:rsid w:val="290D4568"/>
    <w:rsid w:val="296028EA"/>
    <w:rsid w:val="297866ED"/>
    <w:rsid w:val="299B7DC6"/>
    <w:rsid w:val="29FC6AB7"/>
    <w:rsid w:val="2A4D7312"/>
    <w:rsid w:val="2A920FB0"/>
    <w:rsid w:val="2AE61515"/>
    <w:rsid w:val="2B033E75"/>
    <w:rsid w:val="2B255B99"/>
    <w:rsid w:val="2B27272D"/>
    <w:rsid w:val="2B4104F9"/>
    <w:rsid w:val="2B632B65"/>
    <w:rsid w:val="2B797C93"/>
    <w:rsid w:val="2BFB2D9E"/>
    <w:rsid w:val="2C0A4D8F"/>
    <w:rsid w:val="2C657E08"/>
    <w:rsid w:val="2C673F8F"/>
    <w:rsid w:val="2C697D08"/>
    <w:rsid w:val="2CBF201D"/>
    <w:rsid w:val="2CE81574"/>
    <w:rsid w:val="2D0F6B01"/>
    <w:rsid w:val="2D7746A6"/>
    <w:rsid w:val="2D9708A4"/>
    <w:rsid w:val="2E123636"/>
    <w:rsid w:val="2E5D389C"/>
    <w:rsid w:val="2E9077CD"/>
    <w:rsid w:val="2EF260ED"/>
    <w:rsid w:val="2EF53AD4"/>
    <w:rsid w:val="2F01691D"/>
    <w:rsid w:val="2F1E302B"/>
    <w:rsid w:val="2F453813"/>
    <w:rsid w:val="2F5051AF"/>
    <w:rsid w:val="2FBE65BC"/>
    <w:rsid w:val="300D5165"/>
    <w:rsid w:val="304271ED"/>
    <w:rsid w:val="306929CC"/>
    <w:rsid w:val="30C16364"/>
    <w:rsid w:val="30C9346B"/>
    <w:rsid w:val="31280191"/>
    <w:rsid w:val="316B2774"/>
    <w:rsid w:val="317038E6"/>
    <w:rsid w:val="3193113C"/>
    <w:rsid w:val="31994BEB"/>
    <w:rsid w:val="31EA3699"/>
    <w:rsid w:val="322E5722"/>
    <w:rsid w:val="32981347"/>
    <w:rsid w:val="32990C1B"/>
    <w:rsid w:val="32BA750F"/>
    <w:rsid w:val="32E520FC"/>
    <w:rsid w:val="33087F7A"/>
    <w:rsid w:val="332826CA"/>
    <w:rsid w:val="33997124"/>
    <w:rsid w:val="33C323F3"/>
    <w:rsid w:val="33DE547F"/>
    <w:rsid w:val="33E74334"/>
    <w:rsid w:val="3422536C"/>
    <w:rsid w:val="342B1D46"/>
    <w:rsid w:val="346E05B1"/>
    <w:rsid w:val="3491604D"/>
    <w:rsid w:val="34D66156"/>
    <w:rsid w:val="351647A5"/>
    <w:rsid w:val="3518676F"/>
    <w:rsid w:val="35373099"/>
    <w:rsid w:val="355A0B35"/>
    <w:rsid w:val="35661288"/>
    <w:rsid w:val="357A4D33"/>
    <w:rsid w:val="357B37B9"/>
    <w:rsid w:val="35E84393"/>
    <w:rsid w:val="36274529"/>
    <w:rsid w:val="366C0B20"/>
    <w:rsid w:val="366D6646"/>
    <w:rsid w:val="36730100"/>
    <w:rsid w:val="36E7289C"/>
    <w:rsid w:val="36F17277"/>
    <w:rsid w:val="3701378C"/>
    <w:rsid w:val="37117919"/>
    <w:rsid w:val="37182A56"/>
    <w:rsid w:val="3810372D"/>
    <w:rsid w:val="381F1BC2"/>
    <w:rsid w:val="386341A5"/>
    <w:rsid w:val="387E4B3B"/>
    <w:rsid w:val="38942966"/>
    <w:rsid w:val="38AA1DD4"/>
    <w:rsid w:val="38D8249D"/>
    <w:rsid w:val="38DD3F57"/>
    <w:rsid w:val="38E250CA"/>
    <w:rsid w:val="39180AEB"/>
    <w:rsid w:val="395D29A2"/>
    <w:rsid w:val="396957EB"/>
    <w:rsid w:val="39752736"/>
    <w:rsid w:val="39965EB4"/>
    <w:rsid w:val="39DF3CFF"/>
    <w:rsid w:val="3A1F234D"/>
    <w:rsid w:val="3A541FF7"/>
    <w:rsid w:val="3AA0523C"/>
    <w:rsid w:val="3AAD1707"/>
    <w:rsid w:val="3AC56A51"/>
    <w:rsid w:val="3B091033"/>
    <w:rsid w:val="3B295232"/>
    <w:rsid w:val="3B4007CD"/>
    <w:rsid w:val="3B712735"/>
    <w:rsid w:val="3B9308FD"/>
    <w:rsid w:val="3BB05953"/>
    <w:rsid w:val="3BF70E8C"/>
    <w:rsid w:val="3C027831"/>
    <w:rsid w:val="3C460065"/>
    <w:rsid w:val="3C605BC4"/>
    <w:rsid w:val="3C85293C"/>
    <w:rsid w:val="3CB72D11"/>
    <w:rsid w:val="3D141F11"/>
    <w:rsid w:val="3D336385"/>
    <w:rsid w:val="3D3E0D3C"/>
    <w:rsid w:val="3D69400B"/>
    <w:rsid w:val="3D78424E"/>
    <w:rsid w:val="3D820C29"/>
    <w:rsid w:val="3D826E7B"/>
    <w:rsid w:val="3D995F73"/>
    <w:rsid w:val="3DF12C27"/>
    <w:rsid w:val="3DF53AF1"/>
    <w:rsid w:val="3E1A5306"/>
    <w:rsid w:val="3E6447D3"/>
    <w:rsid w:val="3E7C1B1C"/>
    <w:rsid w:val="3EC040FF"/>
    <w:rsid w:val="3EC86B10"/>
    <w:rsid w:val="3EEF0540"/>
    <w:rsid w:val="3F15454A"/>
    <w:rsid w:val="3F177A97"/>
    <w:rsid w:val="3F310DEF"/>
    <w:rsid w:val="3F5E7474"/>
    <w:rsid w:val="3F7647BE"/>
    <w:rsid w:val="3FA94B93"/>
    <w:rsid w:val="3FD339BE"/>
    <w:rsid w:val="3FEC4A80"/>
    <w:rsid w:val="40073668"/>
    <w:rsid w:val="400E78B3"/>
    <w:rsid w:val="402C30CE"/>
    <w:rsid w:val="40786313"/>
    <w:rsid w:val="40855E87"/>
    <w:rsid w:val="409A44DC"/>
    <w:rsid w:val="41120516"/>
    <w:rsid w:val="41792343"/>
    <w:rsid w:val="41C51A2C"/>
    <w:rsid w:val="420F4A55"/>
    <w:rsid w:val="42641245"/>
    <w:rsid w:val="42755200"/>
    <w:rsid w:val="42764AD5"/>
    <w:rsid w:val="42876CE2"/>
    <w:rsid w:val="428D254A"/>
    <w:rsid w:val="42BF022A"/>
    <w:rsid w:val="42D53EF1"/>
    <w:rsid w:val="42DA7C6E"/>
    <w:rsid w:val="43601A0D"/>
    <w:rsid w:val="43AA0EDA"/>
    <w:rsid w:val="43E77A38"/>
    <w:rsid w:val="444959A1"/>
    <w:rsid w:val="448B2AB9"/>
    <w:rsid w:val="4492209A"/>
    <w:rsid w:val="44CE6E4A"/>
    <w:rsid w:val="44FA379B"/>
    <w:rsid w:val="45124F88"/>
    <w:rsid w:val="455106D3"/>
    <w:rsid w:val="45576E3F"/>
    <w:rsid w:val="45F34DBA"/>
    <w:rsid w:val="45FD79E7"/>
    <w:rsid w:val="46024FFD"/>
    <w:rsid w:val="463827CD"/>
    <w:rsid w:val="468123C6"/>
    <w:rsid w:val="469A5235"/>
    <w:rsid w:val="46B3215A"/>
    <w:rsid w:val="46BA7A21"/>
    <w:rsid w:val="46F506BE"/>
    <w:rsid w:val="471E7C15"/>
    <w:rsid w:val="47574ED5"/>
    <w:rsid w:val="476F66C2"/>
    <w:rsid w:val="47F22E4F"/>
    <w:rsid w:val="481E59F2"/>
    <w:rsid w:val="483E6094"/>
    <w:rsid w:val="484B5241"/>
    <w:rsid w:val="489F6B33"/>
    <w:rsid w:val="48DF33D4"/>
    <w:rsid w:val="48F21359"/>
    <w:rsid w:val="4944498D"/>
    <w:rsid w:val="494D47E1"/>
    <w:rsid w:val="496164DE"/>
    <w:rsid w:val="49845D29"/>
    <w:rsid w:val="498875C7"/>
    <w:rsid w:val="49B52386"/>
    <w:rsid w:val="49FF3444"/>
    <w:rsid w:val="4A0D5D1E"/>
    <w:rsid w:val="4A25750C"/>
    <w:rsid w:val="4A270539"/>
    <w:rsid w:val="4A5971B6"/>
    <w:rsid w:val="4A606EEC"/>
    <w:rsid w:val="4A742241"/>
    <w:rsid w:val="4A857FAB"/>
    <w:rsid w:val="4B533C05"/>
    <w:rsid w:val="4BD016F9"/>
    <w:rsid w:val="4C3B4DC5"/>
    <w:rsid w:val="4C804ECE"/>
    <w:rsid w:val="4CC0351C"/>
    <w:rsid w:val="4CE03BBE"/>
    <w:rsid w:val="4CF17B79"/>
    <w:rsid w:val="4D225F85"/>
    <w:rsid w:val="4D341814"/>
    <w:rsid w:val="4D3D691B"/>
    <w:rsid w:val="4DA370C6"/>
    <w:rsid w:val="4E392C18"/>
    <w:rsid w:val="4E487C6D"/>
    <w:rsid w:val="4E8862BB"/>
    <w:rsid w:val="4EB7571D"/>
    <w:rsid w:val="4EC015B1"/>
    <w:rsid w:val="4EF20375"/>
    <w:rsid w:val="4F0E67C1"/>
    <w:rsid w:val="4F860A4D"/>
    <w:rsid w:val="4FDB77FC"/>
    <w:rsid w:val="50306C0B"/>
    <w:rsid w:val="50334005"/>
    <w:rsid w:val="50346071"/>
    <w:rsid w:val="503C735D"/>
    <w:rsid w:val="507C3BFE"/>
    <w:rsid w:val="50850D04"/>
    <w:rsid w:val="50A70C7B"/>
    <w:rsid w:val="50B96C00"/>
    <w:rsid w:val="51114346"/>
    <w:rsid w:val="512247A5"/>
    <w:rsid w:val="513D513B"/>
    <w:rsid w:val="51B3364F"/>
    <w:rsid w:val="51D81308"/>
    <w:rsid w:val="51F7178E"/>
    <w:rsid w:val="52020133"/>
    <w:rsid w:val="52043EAB"/>
    <w:rsid w:val="520619D1"/>
    <w:rsid w:val="52224331"/>
    <w:rsid w:val="52326C6A"/>
    <w:rsid w:val="52720822"/>
    <w:rsid w:val="527A38A4"/>
    <w:rsid w:val="52BB0A0D"/>
    <w:rsid w:val="52D27B05"/>
    <w:rsid w:val="52D95337"/>
    <w:rsid w:val="53114AD1"/>
    <w:rsid w:val="537B63EF"/>
    <w:rsid w:val="537C0633"/>
    <w:rsid w:val="53CC6C4A"/>
    <w:rsid w:val="54102FDB"/>
    <w:rsid w:val="5435659E"/>
    <w:rsid w:val="54825621"/>
    <w:rsid w:val="550A5C7C"/>
    <w:rsid w:val="55284354"/>
    <w:rsid w:val="553B29F8"/>
    <w:rsid w:val="55935C72"/>
    <w:rsid w:val="55AF2380"/>
    <w:rsid w:val="55D37B83"/>
    <w:rsid w:val="55E71B19"/>
    <w:rsid w:val="56431446"/>
    <w:rsid w:val="565847C5"/>
    <w:rsid w:val="569A3030"/>
    <w:rsid w:val="56B440F1"/>
    <w:rsid w:val="57007337"/>
    <w:rsid w:val="574C432A"/>
    <w:rsid w:val="574F72AB"/>
    <w:rsid w:val="57650F48"/>
    <w:rsid w:val="57B7297E"/>
    <w:rsid w:val="57C32112"/>
    <w:rsid w:val="57C9470F"/>
    <w:rsid w:val="57F64296"/>
    <w:rsid w:val="585D4315"/>
    <w:rsid w:val="5866141B"/>
    <w:rsid w:val="589046EA"/>
    <w:rsid w:val="58EB36CF"/>
    <w:rsid w:val="5903310E"/>
    <w:rsid w:val="593B28A8"/>
    <w:rsid w:val="59545718"/>
    <w:rsid w:val="599C0E6D"/>
    <w:rsid w:val="5A105AE3"/>
    <w:rsid w:val="5A160C1F"/>
    <w:rsid w:val="5A3E3CD2"/>
    <w:rsid w:val="5A67147B"/>
    <w:rsid w:val="5A6A4AC7"/>
    <w:rsid w:val="5A89319F"/>
    <w:rsid w:val="5A955FE8"/>
    <w:rsid w:val="5AAE70AA"/>
    <w:rsid w:val="5AB346C0"/>
    <w:rsid w:val="5ACE14FA"/>
    <w:rsid w:val="5B1909C7"/>
    <w:rsid w:val="5B500161"/>
    <w:rsid w:val="5B555777"/>
    <w:rsid w:val="5B7756EE"/>
    <w:rsid w:val="5B7B463C"/>
    <w:rsid w:val="5B8878FB"/>
    <w:rsid w:val="5B9C33A6"/>
    <w:rsid w:val="5BCE7A03"/>
    <w:rsid w:val="5BE82147"/>
    <w:rsid w:val="5C1004D6"/>
    <w:rsid w:val="5C3D06E5"/>
    <w:rsid w:val="5C471564"/>
    <w:rsid w:val="5C7B745F"/>
    <w:rsid w:val="5CC44962"/>
    <w:rsid w:val="5CDF179C"/>
    <w:rsid w:val="5D086F45"/>
    <w:rsid w:val="5D1458EA"/>
    <w:rsid w:val="5D4C40E9"/>
    <w:rsid w:val="5D5A0E23"/>
    <w:rsid w:val="5D9702C9"/>
    <w:rsid w:val="5DC310BE"/>
    <w:rsid w:val="5E0A45F7"/>
    <w:rsid w:val="5E875C48"/>
    <w:rsid w:val="5E8C7702"/>
    <w:rsid w:val="5E9D5547"/>
    <w:rsid w:val="5EB6652D"/>
    <w:rsid w:val="5EEC01A1"/>
    <w:rsid w:val="5EF157B7"/>
    <w:rsid w:val="5F2711D9"/>
    <w:rsid w:val="5FE570CA"/>
    <w:rsid w:val="601B61F7"/>
    <w:rsid w:val="60786190"/>
    <w:rsid w:val="60936B26"/>
    <w:rsid w:val="60AF1486"/>
    <w:rsid w:val="60D629EE"/>
    <w:rsid w:val="60EC092C"/>
    <w:rsid w:val="61785D1C"/>
    <w:rsid w:val="61F47A98"/>
    <w:rsid w:val="6200643D"/>
    <w:rsid w:val="62436329"/>
    <w:rsid w:val="62571DD5"/>
    <w:rsid w:val="625A74DD"/>
    <w:rsid w:val="62652744"/>
    <w:rsid w:val="635F3637"/>
    <w:rsid w:val="638906B4"/>
    <w:rsid w:val="638F4185"/>
    <w:rsid w:val="639C2195"/>
    <w:rsid w:val="63B84AF5"/>
    <w:rsid w:val="63BC6393"/>
    <w:rsid w:val="642B6FB7"/>
    <w:rsid w:val="64A532CB"/>
    <w:rsid w:val="654A5C21"/>
    <w:rsid w:val="654B3907"/>
    <w:rsid w:val="65842EE1"/>
    <w:rsid w:val="65BB010E"/>
    <w:rsid w:val="672524A2"/>
    <w:rsid w:val="67600EAC"/>
    <w:rsid w:val="676905E0"/>
    <w:rsid w:val="677D0530"/>
    <w:rsid w:val="67A81366"/>
    <w:rsid w:val="67B11F87"/>
    <w:rsid w:val="67FC76A6"/>
    <w:rsid w:val="684E5A28"/>
    <w:rsid w:val="685F19E3"/>
    <w:rsid w:val="68BC0BE4"/>
    <w:rsid w:val="68D45F2D"/>
    <w:rsid w:val="69036813"/>
    <w:rsid w:val="694C04C6"/>
    <w:rsid w:val="698E432E"/>
    <w:rsid w:val="69A2602B"/>
    <w:rsid w:val="69D112C7"/>
    <w:rsid w:val="6A7A2DF9"/>
    <w:rsid w:val="6A8D6CDC"/>
    <w:rsid w:val="6AD761A9"/>
    <w:rsid w:val="6AFC176B"/>
    <w:rsid w:val="6B3D24B0"/>
    <w:rsid w:val="6BAA566B"/>
    <w:rsid w:val="6BB107A8"/>
    <w:rsid w:val="6BCA186A"/>
    <w:rsid w:val="6CB2538C"/>
    <w:rsid w:val="6CF03552"/>
    <w:rsid w:val="6D351A1F"/>
    <w:rsid w:val="6D7D5D0F"/>
    <w:rsid w:val="6DB12CE1"/>
    <w:rsid w:val="6DD15131"/>
    <w:rsid w:val="6DE44E65"/>
    <w:rsid w:val="6DE56617"/>
    <w:rsid w:val="6E315BD0"/>
    <w:rsid w:val="6E3556C0"/>
    <w:rsid w:val="6EAC5256"/>
    <w:rsid w:val="6ECB7AE7"/>
    <w:rsid w:val="6F2D283B"/>
    <w:rsid w:val="6F751AEC"/>
    <w:rsid w:val="6F885CC3"/>
    <w:rsid w:val="70335C2F"/>
    <w:rsid w:val="70473489"/>
    <w:rsid w:val="7047792D"/>
    <w:rsid w:val="70871AD7"/>
    <w:rsid w:val="71125845"/>
    <w:rsid w:val="711517D9"/>
    <w:rsid w:val="716562BC"/>
    <w:rsid w:val="718A7AD1"/>
    <w:rsid w:val="71B2527A"/>
    <w:rsid w:val="71C254BD"/>
    <w:rsid w:val="720D24B0"/>
    <w:rsid w:val="725325B9"/>
    <w:rsid w:val="72C54B39"/>
    <w:rsid w:val="72F83160"/>
    <w:rsid w:val="737427E7"/>
    <w:rsid w:val="737722D7"/>
    <w:rsid w:val="7379604F"/>
    <w:rsid w:val="73880D3D"/>
    <w:rsid w:val="73CC2623"/>
    <w:rsid w:val="7400407A"/>
    <w:rsid w:val="74363F40"/>
    <w:rsid w:val="74626AE3"/>
    <w:rsid w:val="748051BB"/>
    <w:rsid w:val="74890514"/>
    <w:rsid w:val="74934EEE"/>
    <w:rsid w:val="751C0816"/>
    <w:rsid w:val="75A20899"/>
    <w:rsid w:val="75EF43A6"/>
    <w:rsid w:val="76402E54"/>
    <w:rsid w:val="766703E1"/>
    <w:rsid w:val="767C19B2"/>
    <w:rsid w:val="768A2321"/>
    <w:rsid w:val="769D2054"/>
    <w:rsid w:val="76F459ED"/>
    <w:rsid w:val="771C566F"/>
    <w:rsid w:val="77D05337"/>
    <w:rsid w:val="78450BF6"/>
    <w:rsid w:val="784745AF"/>
    <w:rsid w:val="788A2AAC"/>
    <w:rsid w:val="79222CE5"/>
    <w:rsid w:val="7A0D5743"/>
    <w:rsid w:val="7A721A4A"/>
    <w:rsid w:val="7AB83901"/>
    <w:rsid w:val="7ADC5955"/>
    <w:rsid w:val="7AF10BC1"/>
    <w:rsid w:val="7B02692A"/>
    <w:rsid w:val="7B643141"/>
    <w:rsid w:val="7B8A66C1"/>
    <w:rsid w:val="7B933A26"/>
    <w:rsid w:val="7BBE067F"/>
    <w:rsid w:val="7BCB1412"/>
    <w:rsid w:val="7BF30969"/>
    <w:rsid w:val="7C016BE2"/>
    <w:rsid w:val="7C8B0BA1"/>
    <w:rsid w:val="7C9C2DAE"/>
    <w:rsid w:val="7CB41EA6"/>
    <w:rsid w:val="7CBE2D25"/>
    <w:rsid w:val="7D2A03BA"/>
    <w:rsid w:val="7D2F59D0"/>
    <w:rsid w:val="7D4F1BCF"/>
    <w:rsid w:val="7DD6409E"/>
    <w:rsid w:val="7F0B47F0"/>
    <w:rsid w:val="7F211349"/>
    <w:rsid w:val="7F631961"/>
    <w:rsid w:val="7F91472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textAlignment w:val="baseline"/>
    </w:pPr>
    <w:rPr>
      <w:rFonts w:ascii="Calibri" w:hAnsi="Calibri" w:eastAsia="宋体" w:cstheme="minorBidi"/>
      <w:kern w:val="2"/>
      <w:sz w:val="21"/>
      <w:szCs w:val="21"/>
      <w:lang w:val="en-US" w:eastAsia="zh-CN" w:bidi="ar-SA"/>
    </w:rPr>
  </w:style>
  <w:style w:type="paragraph" w:styleId="2">
    <w:name w:val="heading 1"/>
    <w:basedOn w:val="1"/>
    <w:next w:val="1"/>
    <w:link w:val="11"/>
    <w:qFormat/>
    <w:uiPriority w:val="0"/>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Normal Indent"/>
    <w:basedOn w:val="1"/>
    <w:next w:val="1"/>
    <w:qFormat/>
    <w:uiPriority w:val="0"/>
    <w:pPr>
      <w:ind w:firstLine="420"/>
      <w:jc w:val="left"/>
    </w:pPr>
    <w:rPr>
      <w:rFonts w:eastAsia="Calibri" w:cs="Times New Roman"/>
      <w:kern w:val="0"/>
      <w:sz w:val="20"/>
      <w:szCs w:val="20"/>
    </w:rPr>
  </w:style>
  <w:style w:type="paragraph" w:styleId="4">
    <w:name w:val="footer"/>
    <w:basedOn w:val="1"/>
    <w:link w:val="14"/>
    <w:qFormat/>
    <w:uiPriority w:val="0"/>
    <w:pPr>
      <w:tabs>
        <w:tab w:val="center" w:pos="4153"/>
        <w:tab w:val="right" w:pos="8306"/>
      </w:tabs>
      <w:snapToGrid w:val="0"/>
      <w:jc w:val="left"/>
    </w:pPr>
    <w:rPr>
      <w:sz w:val="18"/>
      <w:szCs w:val="18"/>
    </w:rPr>
  </w:style>
  <w:style w:type="paragraph" w:styleId="5">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spacing w:before="100" w:beforeAutospacing="1" w:after="100" w:afterAutospacing="1"/>
      <w:jc w:val="left"/>
    </w:pPr>
    <w:rPr>
      <w:rFonts w:ascii="宋体" w:hAnsi="宋体" w:cs="宋体"/>
      <w:kern w:val="0"/>
      <w:sz w:val="24"/>
      <w:szCs w:val="24"/>
    </w:rPr>
  </w:style>
  <w:style w:type="table" w:styleId="8">
    <w:name w:val="Table Grid"/>
    <w:basedOn w:val="7"/>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0">
    <w:name w:val="Heading1"/>
    <w:basedOn w:val="1"/>
    <w:next w:val="1"/>
    <w:qFormat/>
    <w:uiPriority w:val="0"/>
    <w:pPr>
      <w:jc w:val="left"/>
    </w:pPr>
    <w:rPr>
      <w:rFonts w:ascii="Times New Roman" w:hAnsi="Times New Roman" w:cs="Calibri"/>
      <w:b/>
      <w:bCs/>
      <w:kern w:val="44"/>
      <w:sz w:val="30"/>
      <w:szCs w:val="30"/>
    </w:rPr>
  </w:style>
  <w:style w:type="character" w:customStyle="1" w:styleId="11">
    <w:name w:val="标题 1 Char"/>
    <w:link w:val="2"/>
    <w:qFormat/>
    <w:uiPriority w:val="0"/>
    <w:rPr>
      <w:b/>
      <w:bCs/>
      <w:kern w:val="44"/>
      <w:sz w:val="44"/>
      <w:szCs w:val="44"/>
    </w:rPr>
  </w:style>
  <w:style w:type="paragraph" w:customStyle="1" w:styleId="12">
    <w:name w:val="列出段落1111"/>
    <w:basedOn w:val="1"/>
    <w:autoRedefine/>
    <w:qFormat/>
    <w:uiPriority w:val="0"/>
    <w:pPr>
      <w:ind w:left="720" w:firstLine="360"/>
      <w:textAlignment w:val="auto"/>
    </w:pPr>
    <w:rPr>
      <w:sz w:val="22"/>
      <w:szCs w:val="20"/>
      <w:lang w:eastAsia="en-US"/>
    </w:rPr>
  </w:style>
  <w:style w:type="character" w:customStyle="1" w:styleId="13">
    <w:name w:val="页眉 Char"/>
    <w:basedOn w:val="9"/>
    <w:link w:val="5"/>
    <w:qFormat/>
    <w:uiPriority w:val="0"/>
    <w:rPr>
      <w:rFonts w:ascii="Calibri" w:hAnsi="Calibri" w:eastAsia="宋体"/>
      <w:kern w:val="2"/>
      <w:sz w:val="18"/>
      <w:szCs w:val="18"/>
    </w:rPr>
  </w:style>
  <w:style w:type="character" w:customStyle="1" w:styleId="14">
    <w:name w:val="页脚 Char"/>
    <w:basedOn w:val="9"/>
    <w:link w:val="4"/>
    <w:qFormat/>
    <w:uiPriority w:val="0"/>
    <w:rPr>
      <w:rFonts w:ascii="Calibri" w:hAnsi="Calibri" w:eastAsia="宋体"/>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5</Pages>
  <Words>3064</Words>
  <Characters>3192</Characters>
  <Lines>29</Lines>
  <Paragraphs>8</Paragraphs>
  <TotalTime>677</TotalTime>
  <ScaleCrop>false</ScaleCrop>
  <LinksUpToDate>false</LinksUpToDate>
  <CharactersWithSpaces>3194</CharactersWithSpaces>
  <Application>WPS Office_12.1.0.26381_F1E327BC-269C-435d-A152-05C5408002CA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2026-05-28T06:58:00Z</dcterms:created>
  <dc:creator>Administrator</dc:creator>
  <cp:lastModifiedBy>王奥</cp:lastModifiedBy>
  <cp:lastPrinted>2026-07-02T01:11:27Z</cp:lastPrinted>
  <dcterms:modified xsi:type="dcterms:W3CDTF">2026-07-02T02:01:03Z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2052-12.1.0.26381</vt:lpwstr>
  </property>
  <property fmtid="{D5CDD505-2E9C-101B-9397-08002B2CF9AE}" pid="3" name="KSOTemplateDocerSaveRecord">
    <vt:lpwstr>eyJoZGlkIjoiY2I2NTA4MjEwNTkwY2JkZTMxZTA4YTgwZWFkNjVmNmUiLCJ1c2VySWQiOiI1OTA2Nzc5OTkifQ==</vt:lpwstr>
  </property>
  <property fmtid="{D5CDD505-2E9C-101B-9397-08002B2CF9AE}" pid="4" name="ICV">
    <vt:lpwstr>ACC4A8506F53495B8717FC5B3D585DA9_13</vt:lpwstr>
  </property>
</Properties>
</file>