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0C7D9">
      <w:pPr>
        <w:widowControl/>
        <w:adjustRightInd w:val="0"/>
        <w:snapToGrid w:val="0"/>
        <w:spacing w:after="200" w:line="192" w:lineRule="auto"/>
        <w:jc w:val="center"/>
        <w:rPr>
          <w:rFonts w:ascii="宋体" w:hAnsi="宋体" w:cs="宋体"/>
          <w:b/>
          <w:bCs/>
          <w:kern w:val="0"/>
          <w:sz w:val="44"/>
          <w:szCs w:val="44"/>
        </w:rPr>
      </w:pPr>
      <w:r>
        <w:rPr>
          <w:rFonts w:hint="eastAsia"/>
          <w:b/>
          <w:bCs/>
          <w:sz w:val="44"/>
          <w:szCs w:val="44"/>
        </w:rPr>
        <w:t>采购需求</w:t>
      </w:r>
    </w:p>
    <w:p w14:paraId="600B0663">
      <w:pPr>
        <w:pStyle w:val="3"/>
        <w:ind w:firstLine="0"/>
        <w:rPr>
          <w:rFonts w:ascii="宋体" w:hAnsi="宋体" w:eastAsia="宋体" w:cs="宋体"/>
          <w:kern w:val="2"/>
          <w:sz w:val="30"/>
          <w:szCs w:val="30"/>
        </w:rPr>
      </w:pPr>
    </w:p>
    <w:p w14:paraId="301F4F5D">
      <w:pPr>
        <w:pStyle w:val="3"/>
        <w:ind w:firstLine="0"/>
        <w:rPr>
          <w:rFonts w:ascii="宋体" w:hAnsi="宋体" w:eastAsia="宋体" w:cs="宋体"/>
          <w:b/>
          <w:bCs/>
          <w:kern w:val="2"/>
          <w:sz w:val="28"/>
          <w:szCs w:val="28"/>
        </w:rPr>
      </w:pPr>
      <w:r>
        <w:rPr>
          <w:rFonts w:hint="eastAsia" w:ascii="宋体" w:hAnsi="宋体" w:eastAsia="宋体" w:cs="宋体"/>
          <w:b/>
          <w:bCs/>
          <w:kern w:val="2"/>
          <w:sz w:val="28"/>
          <w:szCs w:val="28"/>
        </w:rPr>
        <w:t>一、采购清单</w:t>
      </w:r>
    </w:p>
    <w:tbl>
      <w:tblPr>
        <w:tblStyle w:val="9"/>
        <w:tblW w:w="8550" w:type="dxa"/>
        <w:jc w:val="center"/>
        <w:tblCellSpacing w:w="0" w:type="dxa"/>
        <w:shd w:val="clear" w:color="auto" w:fill="FFFFFF"/>
        <w:tblLayout w:type="autofit"/>
        <w:tblCellMar>
          <w:top w:w="15" w:type="dxa"/>
          <w:left w:w="15" w:type="dxa"/>
          <w:bottom w:w="15" w:type="dxa"/>
          <w:right w:w="15" w:type="dxa"/>
        </w:tblCellMar>
      </w:tblPr>
      <w:tblGrid>
        <w:gridCol w:w="3510"/>
        <w:gridCol w:w="1320"/>
        <w:gridCol w:w="1875"/>
        <w:gridCol w:w="1845"/>
      </w:tblGrid>
      <w:tr w14:paraId="2D463E71">
        <w:tblPrEx>
          <w:shd w:val="clear" w:color="auto" w:fill="FFFFFF"/>
          <w:tblCellMar>
            <w:top w:w="15" w:type="dxa"/>
            <w:left w:w="15" w:type="dxa"/>
            <w:bottom w:w="15" w:type="dxa"/>
            <w:right w:w="15" w:type="dxa"/>
          </w:tblCellMar>
        </w:tblPrEx>
        <w:trPr>
          <w:trHeight w:val="733"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53FD66">
            <w:pPr>
              <w:pStyle w:val="8"/>
              <w:widowControl/>
              <w:spacing w:beforeAutospacing="0" w:afterAutospacing="0"/>
              <w:jc w:val="center"/>
              <w:rPr>
                <w:rFonts w:ascii="宋体" w:hAnsi="宋体" w:cs="宋体"/>
                <w:kern w:val="2"/>
              </w:rPr>
            </w:pPr>
            <w:r>
              <w:rPr>
                <w:rFonts w:hint="eastAsia" w:ascii="宋体" w:hAnsi="宋体" w:cs="宋体"/>
                <w:kern w:val="2"/>
              </w:rPr>
              <w:t>名称</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4CE1A36">
            <w:pPr>
              <w:pStyle w:val="8"/>
              <w:widowControl/>
              <w:spacing w:beforeAutospacing="0" w:afterAutospacing="0"/>
              <w:jc w:val="center"/>
              <w:rPr>
                <w:rFonts w:ascii="宋体" w:hAnsi="宋体" w:cs="宋体"/>
                <w:kern w:val="2"/>
              </w:rPr>
            </w:pPr>
            <w:r>
              <w:rPr>
                <w:rFonts w:hint="eastAsia" w:ascii="宋体" w:hAnsi="宋体" w:cs="宋体"/>
                <w:kern w:val="2"/>
              </w:rPr>
              <w:t>数量</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DC91F59">
            <w:pPr>
              <w:pStyle w:val="8"/>
              <w:widowControl/>
              <w:spacing w:beforeAutospacing="0" w:afterAutospacing="0"/>
              <w:jc w:val="center"/>
              <w:rPr>
                <w:rFonts w:ascii="宋体" w:hAnsi="宋体" w:cs="宋体"/>
                <w:kern w:val="2"/>
              </w:rPr>
            </w:pPr>
            <w:r>
              <w:rPr>
                <w:rFonts w:hint="eastAsia" w:ascii="宋体" w:hAnsi="宋体" w:cs="宋体"/>
                <w:kern w:val="2"/>
              </w:rPr>
              <w:t>单价</w:t>
            </w:r>
          </w:p>
          <w:p w14:paraId="4B93C995">
            <w:pPr>
              <w:pStyle w:val="8"/>
              <w:widowControl/>
              <w:spacing w:beforeAutospacing="0" w:afterAutospacing="0"/>
              <w:jc w:val="center"/>
              <w:rPr>
                <w:rFonts w:ascii="宋体" w:hAnsi="宋体" w:cs="宋体"/>
                <w:kern w:val="2"/>
              </w:rPr>
            </w:pPr>
            <w:r>
              <w:rPr>
                <w:rFonts w:hint="eastAsia" w:ascii="宋体" w:hAnsi="宋体" w:cs="宋体"/>
                <w:kern w:val="2"/>
              </w:rPr>
              <w:t>（元）</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00F4F3">
            <w:pPr>
              <w:pStyle w:val="8"/>
              <w:widowControl/>
              <w:spacing w:beforeAutospacing="0" w:afterAutospacing="0"/>
              <w:jc w:val="center"/>
              <w:rPr>
                <w:rFonts w:ascii="宋体" w:hAnsi="宋体" w:cs="宋体"/>
                <w:kern w:val="2"/>
              </w:rPr>
            </w:pPr>
            <w:r>
              <w:rPr>
                <w:rFonts w:hint="eastAsia" w:ascii="宋体" w:hAnsi="宋体" w:cs="宋体"/>
                <w:kern w:val="2"/>
              </w:rPr>
              <w:t>合价</w:t>
            </w:r>
          </w:p>
          <w:p w14:paraId="41B5E82F">
            <w:pPr>
              <w:pStyle w:val="8"/>
              <w:widowControl/>
              <w:spacing w:beforeAutospacing="0" w:afterAutospacing="0"/>
              <w:jc w:val="center"/>
              <w:rPr>
                <w:rFonts w:ascii="宋体" w:hAnsi="宋体" w:cs="宋体"/>
                <w:kern w:val="2"/>
              </w:rPr>
            </w:pPr>
            <w:r>
              <w:rPr>
                <w:rFonts w:hint="eastAsia" w:ascii="宋体" w:hAnsi="宋体" w:cs="宋体"/>
                <w:kern w:val="2"/>
              </w:rPr>
              <w:t>（元）</w:t>
            </w:r>
          </w:p>
        </w:tc>
      </w:tr>
      <w:tr w14:paraId="0556F5DD">
        <w:tblPrEx>
          <w:tblCellMar>
            <w:top w:w="15" w:type="dxa"/>
            <w:left w:w="15" w:type="dxa"/>
            <w:bottom w:w="15" w:type="dxa"/>
            <w:right w:w="15" w:type="dxa"/>
          </w:tblCellMar>
        </w:tblPrEx>
        <w:trPr>
          <w:trHeight w:val="583"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5BA8F3">
            <w:pPr>
              <w:pStyle w:val="8"/>
              <w:widowControl/>
              <w:spacing w:beforeAutospacing="0" w:afterAutospacing="0"/>
              <w:jc w:val="center"/>
              <w:rPr>
                <w:rFonts w:ascii="宋体" w:hAnsi="宋体" w:cs="宋体"/>
                <w:kern w:val="2"/>
              </w:rPr>
            </w:pPr>
            <w:r>
              <w:rPr>
                <w:rFonts w:hint="eastAsia" w:ascii="宋体" w:hAnsi="宋体" w:cs="宋体"/>
                <w:kern w:val="2"/>
              </w:rPr>
              <w:t>高压灭菌器</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D82C2E">
            <w:pPr>
              <w:pStyle w:val="8"/>
              <w:widowControl/>
              <w:spacing w:beforeAutospacing="0" w:afterAutospacing="0"/>
              <w:jc w:val="center"/>
              <w:rPr>
                <w:rFonts w:ascii="宋体" w:hAnsi="宋体" w:cs="宋体"/>
                <w:kern w:val="2"/>
              </w:rPr>
            </w:pPr>
            <w:r>
              <w:rPr>
                <w:rFonts w:hint="eastAsia" w:ascii="宋体" w:hAnsi="宋体" w:cs="宋体"/>
                <w:kern w:val="2"/>
              </w:rPr>
              <w:t>2</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E3B645">
            <w:pPr>
              <w:pStyle w:val="8"/>
              <w:widowControl/>
              <w:spacing w:beforeAutospacing="0" w:afterAutospacing="0"/>
              <w:jc w:val="center"/>
              <w:rPr>
                <w:rFonts w:ascii="宋体" w:hAnsi="宋体" w:cs="宋体"/>
                <w:kern w:val="2"/>
              </w:rPr>
            </w:pPr>
            <w:r>
              <w:rPr>
                <w:rFonts w:hint="eastAsia" w:ascii="宋体" w:hAnsi="宋体" w:cs="宋体"/>
                <w:kern w:val="2"/>
              </w:rPr>
              <w:t>23000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C7B29D">
            <w:pPr>
              <w:pStyle w:val="8"/>
              <w:widowControl/>
              <w:spacing w:beforeAutospacing="0" w:afterAutospacing="0"/>
              <w:jc w:val="center"/>
              <w:rPr>
                <w:rFonts w:ascii="宋体" w:hAnsi="宋体" w:cs="宋体"/>
                <w:kern w:val="2"/>
              </w:rPr>
            </w:pPr>
            <w:r>
              <w:rPr>
                <w:rFonts w:hint="eastAsia" w:ascii="宋体" w:hAnsi="宋体" w:cs="宋体"/>
                <w:kern w:val="2"/>
              </w:rPr>
              <w:t>46000</w:t>
            </w:r>
          </w:p>
        </w:tc>
      </w:tr>
      <w:tr w14:paraId="0231DEC6">
        <w:tblPrEx>
          <w:tblCellMar>
            <w:top w:w="15" w:type="dxa"/>
            <w:left w:w="15" w:type="dxa"/>
            <w:bottom w:w="15" w:type="dxa"/>
            <w:right w:w="15" w:type="dxa"/>
          </w:tblCellMar>
        </w:tblPrEx>
        <w:trPr>
          <w:trHeight w:val="583"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62F7EBA">
            <w:pPr>
              <w:pStyle w:val="8"/>
              <w:widowControl/>
              <w:spacing w:beforeAutospacing="0" w:afterAutospacing="0"/>
              <w:jc w:val="center"/>
              <w:rPr>
                <w:rFonts w:ascii="宋体" w:hAnsi="宋体" w:cs="宋体"/>
                <w:kern w:val="2"/>
              </w:rPr>
            </w:pPr>
            <w:r>
              <w:rPr>
                <w:rFonts w:hint="eastAsia" w:ascii="宋体" w:hAnsi="宋体" w:cs="宋体"/>
                <w:kern w:val="2"/>
              </w:rPr>
              <w:t>恒温培养箱</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3FC6757">
            <w:pPr>
              <w:pStyle w:val="8"/>
              <w:widowControl/>
              <w:spacing w:beforeAutospacing="0" w:afterAutospacing="0"/>
              <w:jc w:val="center"/>
              <w:rPr>
                <w:rFonts w:ascii="宋体" w:hAnsi="宋体" w:cs="宋体"/>
                <w:kern w:val="2"/>
              </w:rPr>
            </w:pPr>
            <w:r>
              <w:rPr>
                <w:rFonts w:hint="eastAsia" w:ascii="宋体" w:hAnsi="宋体" w:cs="宋体"/>
                <w:kern w:val="2"/>
              </w:rPr>
              <w:t>1</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FF0BB2">
            <w:pPr>
              <w:pStyle w:val="8"/>
              <w:widowControl/>
              <w:spacing w:beforeAutospacing="0" w:afterAutospacing="0"/>
              <w:jc w:val="center"/>
              <w:rPr>
                <w:rFonts w:ascii="宋体" w:hAnsi="宋体" w:cs="宋体"/>
                <w:kern w:val="2"/>
              </w:rPr>
            </w:pPr>
            <w:r>
              <w:rPr>
                <w:rFonts w:hint="eastAsia" w:ascii="宋体" w:hAnsi="宋体" w:cs="宋体"/>
                <w:kern w:val="2"/>
              </w:rPr>
              <w:t>10000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868EA6">
            <w:pPr>
              <w:pStyle w:val="8"/>
              <w:widowControl/>
              <w:spacing w:beforeAutospacing="0" w:afterAutospacing="0"/>
              <w:jc w:val="center"/>
              <w:rPr>
                <w:rFonts w:ascii="宋体" w:hAnsi="宋体" w:cs="宋体"/>
                <w:kern w:val="2"/>
              </w:rPr>
            </w:pPr>
            <w:r>
              <w:rPr>
                <w:rFonts w:hint="eastAsia" w:ascii="宋体" w:hAnsi="宋体" w:cs="宋体"/>
                <w:kern w:val="2"/>
              </w:rPr>
              <w:t>10000</w:t>
            </w:r>
          </w:p>
        </w:tc>
      </w:tr>
      <w:tr w14:paraId="57ECDE3A">
        <w:tblPrEx>
          <w:tblCellMar>
            <w:top w:w="15" w:type="dxa"/>
            <w:left w:w="15" w:type="dxa"/>
            <w:bottom w:w="15" w:type="dxa"/>
            <w:right w:w="15" w:type="dxa"/>
          </w:tblCellMar>
        </w:tblPrEx>
        <w:trPr>
          <w:trHeight w:val="538"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683C386">
            <w:pPr>
              <w:pStyle w:val="8"/>
              <w:widowControl/>
              <w:spacing w:beforeAutospacing="0" w:afterAutospacing="0"/>
              <w:jc w:val="center"/>
              <w:rPr>
                <w:rFonts w:ascii="宋体" w:hAnsi="宋体" w:cs="宋体"/>
                <w:kern w:val="2"/>
              </w:rPr>
            </w:pPr>
            <w:r>
              <w:rPr>
                <w:rFonts w:hint="eastAsia" w:ascii="微软雅黑" w:hAnsi="微软雅黑" w:eastAsia="微软雅黑" w:cs="微软雅黑"/>
                <w:kern w:val="2"/>
              </w:rPr>
              <w:t>▲</w:t>
            </w:r>
            <w:r>
              <w:rPr>
                <w:rFonts w:hint="eastAsia" w:ascii="宋体" w:hAnsi="宋体" w:cs="宋体"/>
                <w:kern w:val="2"/>
              </w:rPr>
              <w:t>二氧化碳培养箱</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CC86D7F">
            <w:pPr>
              <w:pStyle w:val="8"/>
              <w:widowControl/>
              <w:spacing w:beforeAutospacing="0" w:afterAutospacing="0"/>
              <w:jc w:val="center"/>
              <w:rPr>
                <w:rFonts w:ascii="宋体" w:hAnsi="宋体" w:cs="宋体"/>
                <w:kern w:val="2"/>
              </w:rPr>
            </w:pPr>
            <w:r>
              <w:rPr>
                <w:rFonts w:hint="eastAsia" w:ascii="宋体" w:hAnsi="宋体" w:cs="宋体"/>
                <w:kern w:val="2"/>
              </w:rPr>
              <w:t>1</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D08A4F3">
            <w:pPr>
              <w:pStyle w:val="8"/>
              <w:widowControl/>
              <w:spacing w:beforeAutospacing="0" w:afterAutospacing="0"/>
              <w:jc w:val="center"/>
              <w:rPr>
                <w:rFonts w:ascii="宋体" w:hAnsi="宋体" w:cs="宋体"/>
                <w:kern w:val="2"/>
              </w:rPr>
            </w:pPr>
            <w:r>
              <w:rPr>
                <w:rFonts w:hint="eastAsia" w:ascii="宋体" w:hAnsi="宋体" w:cs="宋体"/>
                <w:kern w:val="2"/>
              </w:rPr>
              <w:t>24800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4057124">
            <w:pPr>
              <w:pStyle w:val="8"/>
              <w:widowControl/>
              <w:spacing w:beforeAutospacing="0" w:afterAutospacing="0"/>
              <w:jc w:val="center"/>
              <w:rPr>
                <w:rFonts w:ascii="宋体" w:hAnsi="宋体" w:cs="宋体"/>
                <w:kern w:val="2"/>
              </w:rPr>
            </w:pPr>
            <w:r>
              <w:rPr>
                <w:rFonts w:hint="eastAsia" w:ascii="宋体" w:hAnsi="宋体" w:cs="宋体"/>
                <w:kern w:val="2"/>
              </w:rPr>
              <w:t>24800</w:t>
            </w:r>
          </w:p>
        </w:tc>
      </w:tr>
      <w:tr w14:paraId="4F6BC138">
        <w:tblPrEx>
          <w:tblCellMar>
            <w:top w:w="15" w:type="dxa"/>
            <w:left w:w="15" w:type="dxa"/>
            <w:bottom w:w="15" w:type="dxa"/>
            <w:right w:w="15" w:type="dxa"/>
          </w:tblCellMar>
        </w:tblPrEx>
        <w:trPr>
          <w:trHeight w:val="583"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DFEDCA">
            <w:pPr>
              <w:pStyle w:val="8"/>
              <w:widowControl/>
              <w:spacing w:beforeAutospacing="0" w:afterAutospacing="0"/>
              <w:jc w:val="center"/>
              <w:rPr>
                <w:rFonts w:ascii="宋体" w:hAnsi="宋体" w:cs="宋体"/>
                <w:kern w:val="2"/>
              </w:rPr>
            </w:pPr>
            <w:r>
              <w:rPr>
                <w:rFonts w:hint="eastAsia" w:ascii="宋体" w:hAnsi="宋体" w:cs="宋体"/>
                <w:kern w:val="2"/>
              </w:rPr>
              <w:t>紫外线灯</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D4FBD3">
            <w:pPr>
              <w:pStyle w:val="8"/>
              <w:widowControl/>
              <w:spacing w:beforeAutospacing="0" w:afterAutospacing="0"/>
              <w:jc w:val="center"/>
              <w:rPr>
                <w:rFonts w:ascii="宋体" w:hAnsi="宋体" w:cs="宋体"/>
                <w:kern w:val="2"/>
              </w:rPr>
            </w:pPr>
            <w:r>
              <w:rPr>
                <w:rFonts w:hint="eastAsia" w:ascii="宋体" w:hAnsi="宋体" w:cs="宋体"/>
                <w:kern w:val="2"/>
              </w:rPr>
              <w:t>10</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0E6862">
            <w:pPr>
              <w:pStyle w:val="8"/>
              <w:widowControl/>
              <w:spacing w:beforeAutospacing="0" w:afterAutospacing="0"/>
              <w:jc w:val="center"/>
              <w:rPr>
                <w:rFonts w:ascii="宋体" w:hAnsi="宋体" w:cs="宋体"/>
                <w:kern w:val="2"/>
              </w:rPr>
            </w:pPr>
            <w:r>
              <w:rPr>
                <w:rFonts w:hint="eastAsia" w:ascii="宋体" w:hAnsi="宋体" w:cs="宋体"/>
                <w:kern w:val="2"/>
              </w:rPr>
              <w:t>150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B80982">
            <w:pPr>
              <w:pStyle w:val="8"/>
              <w:widowControl/>
              <w:spacing w:beforeAutospacing="0" w:afterAutospacing="0"/>
              <w:jc w:val="center"/>
              <w:rPr>
                <w:rFonts w:ascii="宋体" w:hAnsi="宋体" w:cs="宋体"/>
                <w:kern w:val="2"/>
              </w:rPr>
            </w:pPr>
            <w:r>
              <w:rPr>
                <w:rFonts w:hint="eastAsia" w:ascii="宋体" w:hAnsi="宋体" w:cs="宋体"/>
                <w:kern w:val="2"/>
              </w:rPr>
              <w:t>1500</w:t>
            </w:r>
          </w:p>
        </w:tc>
      </w:tr>
      <w:tr w14:paraId="7296DB6F">
        <w:tblPrEx>
          <w:tblCellMar>
            <w:top w:w="15" w:type="dxa"/>
            <w:left w:w="15" w:type="dxa"/>
            <w:bottom w:w="15" w:type="dxa"/>
            <w:right w:w="15" w:type="dxa"/>
          </w:tblCellMar>
        </w:tblPrEx>
        <w:trPr>
          <w:trHeight w:val="885"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1DB7BEC">
            <w:pPr>
              <w:pStyle w:val="8"/>
              <w:widowControl/>
              <w:spacing w:beforeAutospacing="0" w:afterAutospacing="0"/>
              <w:jc w:val="center"/>
              <w:rPr>
                <w:rFonts w:ascii="宋体" w:hAnsi="宋体" w:cs="宋体"/>
                <w:kern w:val="2"/>
              </w:rPr>
            </w:pPr>
            <w:r>
              <w:rPr>
                <w:rFonts w:hint="eastAsia" w:ascii="宋体" w:hAnsi="宋体" w:cs="宋体"/>
                <w:kern w:val="2"/>
              </w:rPr>
              <w:t>台式洗眼器</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E0906C">
            <w:pPr>
              <w:pStyle w:val="8"/>
              <w:widowControl/>
              <w:spacing w:beforeAutospacing="0" w:afterAutospacing="0"/>
              <w:jc w:val="center"/>
              <w:rPr>
                <w:rFonts w:ascii="宋体" w:hAnsi="宋体" w:cs="宋体"/>
                <w:kern w:val="2"/>
              </w:rPr>
            </w:pPr>
            <w:r>
              <w:rPr>
                <w:rFonts w:hint="eastAsia" w:ascii="宋体" w:hAnsi="宋体" w:cs="宋体"/>
                <w:kern w:val="2"/>
              </w:rPr>
              <w:t>2台</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E210E2D">
            <w:pPr>
              <w:pStyle w:val="8"/>
              <w:widowControl/>
              <w:spacing w:beforeAutospacing="0" w:afterAutospacing="0"/>
              <w:jc w:val="center"/>
              <w:rPr>
                <w:rFonts w:ascii="宋体" w:hAnsi="宋体" w:cs="宋体"/>
                <w:kern w:val="2"/>
              </w:rPr>
            </w:pPr>
            <w:r>
              <w:rPr>
                <w:rFonts w:hint="eastAsia" w:ascii="宋体" w:hAnsi="宋体" w:cs="宋体"/>
                <w:kern w:val="2"/>
              </w:rPr>
              <w:t>300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4E33505">
            <w:pPr>
              <w:pStyle w:val="8"/>
              <w:widowControl/>
              <w:spacing w:beforeAutospacing="0" w:afterAutospacing="0"/>
              <w:jc w:val="center"/>
              <w:rPr>
                <w:rFonts w:ascii="宋体" w:hAnsi="宋体" w:cs="宋体"/>
                <w:kern w:val="2"/>
              </w:rPr>
            </w:pPr>
            <w:r>
              <w:rPr>
                <w:rFonts w:hint="eastAsia" w:ascii="宋体" w:hAnsi="宋体" w:cs="宋体"/>
                <w:kern w:val="2"/>
              </w:rPr>
              <w:t>600</w:t>
            </w:r>
          </w:p>
        </w:tc>
      </w:tr>
      <w:tr w14:paraId="2BAD75F4">
        <w:tblPrEx>
          <w:tblCellMar>
            <w:top w:w="15" w:type="dxa"/>
            <w:left w:w="15" w:type="dxa"/>
            <w:bottom w:w="15" w:type="dxa"/>
            <w:right w:w="15" w:type="dxa"/>
          </w:tblCellMar>
        </w:tblPrEx>
        <w:trPr>
          <w:trHeight w:val="885" w:hRule="atLeast"/>
          <w:tblCellSpacing w:w="0" w:type="dxa"/>
          <w:jc w:val="center"/>
        </w:trPr>
        <w:tc>
          <w:tcPr>
            <w:tcW w:w="351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428924">
            <w:pPr>
              <w:pStyle w:val="8"/>
              <w:widowControl/>
              <w:spacing w:beforeAutospacing="0" w:afterAutospacing="0"/>
              <w:jc w:val="center"/>
              <w:rPr>
                <w:rFonts w:hint="eastAsia" w:ascii="宋体" w:hAnsi="宋体" w:eastAsia="宋体" w:cs="宋体"/>
                <w:kern w:val="2"/>
                <w:sz w:val="24"/>
                <w:szCs w:val="24"/>
                <w:lang w:val="en-US" w:eastAsia="zh-CN" w:bidi="ar-SA"/>
              </w:rPr>
            </w:pPr>
            <w:r>
              <w:rPr>
                <w:rFonts w:hint="eastAsia" w:ascii="宋体" w:hAnsi="宋体" w:cs="宋体"/>
                <w:kern w:val="2"/>
              </w:rPr>
              <w:t>结核分枝杆菌rpoB基因和突变试剂盒（实时荧光PCR法</w:t>
            </w:r>
          </w:p>
        </w:tc>
        <w:tc>
          <w:tcPr>
            <w:tcW w:w="132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C556A8">
            <w:pPr>
              <w:pStyle w:val="8"/>
              <w:widowControl/>
              <w:spacing w:beforeAutospacing="0" w:afterAutospacing="0"/>
              <w:jc w:val="center"/>
              <w:rPr>
                <w:rFonts w:hint="eastAsia" w:ascii="宋体" w:hAnsi="宋体" w:eastAsia="宋体" w:cs="宋体"/>
                <w:kern w:val="2"/>
                <w:sz w:val="24"/>
                <w:szCs w:val="24"/>
                <w:lang w:val="en-US" w:eastAsia="zh-CN" w:bidi="ar-SA"/>
              </w:rPr>
            </w:pPr>
            <w:r>
              <w:rPr>
                <w:rFonts w:hint="eastAsia" w:ascii="宋体" w:hAnsi="宋体" w:cs="宋体"/>
                <w:kern w:val="2"/>
              </w:rPr>
              <w:t>50</w:t>
            </w:r>
          </w:p>
        </w:tc>
        <w:tc>
          <w:tcPr>
            <w:tcW w:w="18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1C46E0">
            <w:pPr>
              <w:pStyle w:val="8"/>
              <w:widowControl/>
              <w:spacing w:beforeAutospacing="0" w:afterAutospacing="0"/>
              <w:jc w:val="center"/>
              <w:rPr>
                <w:rFonts w:hint="eastAsia" w:ascii="宋体" w:hAnsi="宋体" w:eastAsia="宋体" w:cs="宋体"/>
                <w:kern w:val="2"/>
                <w:sz w:val="24"/>
                <w:szCs w:val="24"/>
                <w:lang w:val="en-US" w:eastAsia="zh-CN" w:bidi="ar-SA"/>
              </w:rPr>
            </w:pPr>
            <w:r>
              <w:rPr>
                <w:rFonts w:hint="eastAsia" w:ascii="宋体" w:hAnsi="宋体" w:cs="宋体"/>
                <w:kern w:val="2"/>
              </w:rPr>
              <w:t>230</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73F3802">
            <w:pPr>
              <w:pStyle w:val="8"/>
              <w:widowControl/>
              <w:spacing w:beforeAutospacing="0" w:afterAutospacing="0"/>
              <w:jc w:val="center"/>
              <w:rPr>
                <w:rFonts w:hint="eastAsia" w:ascii="宋体" w:hAnsi="宋体" w:eastAsia="宋体" w:cs="宋体"/>
                <w:kern w:val="2"/>
                <w:sz w:val="24"/>
                <w:szCs w:val="24"/>
                <w:lang w:val="en-US" w:eastAsia="zh-CN" w:bidi="ar-SA"/>
              </w:rPr>
            </w:pPr>
            <w:r>
              <w:rPr>
                <w:rFonts w:hint="eastAsia" w:ascii="宋体" w:hAnsi="宋体" w:cs="宋体"/>
                <w:kern w:val="2"/>
              </w:rPr>
              <w:t>11500</w:t>
            </w:r>
          </w:p>
        </w:tc>
      </w:tr>
      <w:tr w14:paraId="586C10F1">
        <w:tblPrEx>
          <w:tblCellMar>
            <w:top w:w="15" w:type="dxa"/>
            <w:left w:w="15" w:type="dxa"/>
            <w:bottom w:w="15" w:type="dxa"/>
            <w:right w:w="15" w:type="dxa"/>
          </w:tblCellMar>
        </w:tblPrEx>
        <w:trPr>
          <w:trHeight w:val="733" w:hRule="atLeast"/>
          <w:tblCellSpacing w:w="0" w:type="dxa"/>
          <w:jc w:val="center"/>
        </w:trPr>
        <w:tc>
          <w:tcPr>
            <w:tcW w:w="670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7C2BAA8">
            <w:pPr>
              <w:pStyle w:val="8"/>
              <w:widowControl/>
              <w:spacing w:beforeAutospacing="0" w:afterAutospacing="0"/>
              <w:jc w:val="center"/>
              <w:rPr>
                <w:rFonts w:ascii="宋体" w:hAnsi="宋体" w:cs="宋体"/>
                <w:kern w:val="2"/>
              </w:rPr>
            </w:pPr>
            <w:r>
              <w:rPr>
                <w:rFonts w:hint="eastAsia" w:ascii="宋体" w:hAnsi="宋体" w:cs="宋体"/>
                <w:kern w:val="2"/>
              </w:rPr>
              <w:t>合计（元）</w:t>
            </w:r>
          </w:p>
        </w:tc>
        <w:tc>
          <w:tcPr>
            <w:tcW w:w="18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2824319">
            <w:pPr>
              <w:pStyle w:val="8"/>
              <w:widowControl/>
              <w:spacing w:beforeAutospacing="0" w:afterAutospacing="0"/>
              <w:jc w:val="center"/>
              <w:rPr>
                <w:rFonts w:ascii="宋体" w:hAnsi="宋体" w:cs="宋体"/>
                <w:kern w:val="2"/>
              </w:rPr>
            </w:pPr>
            <w:r>
              <w:rPr>
                <w:rFonts w:hint="eastAsia" w:ascii="宋体" w:hAnsi="宋体" w:cs="宋体"/>
                <w:kern w:val="2"/>
              </w:rPr>
              <w:t>94400</w:t>
            </w:r>
          </w:p>
        </w:tc>
      </w:tr>
    </w:tbl>
    <w:p w14:paraId="31E69ED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default" w:ascii="宋体" w:hAnsi="宋体" w:eastAsia="微软雅黑" w:cs="宋体"/>
          <w:sz w:val="28"/>
          <w:szCs w:val="28"/>
          <w:lang w:val="en-US" w:eastAsia="zh-CN"/>
        </w:rPr>
      </w:pPr>
      <w:r>
        <w:rPr>
          <w:rFonts w:hint="eastAsia" w:ascii="宋体" w:hAnsi="宋体" w:eastAsia="宋体" w:cs="宋体"/>
          <w:sz w:val="28"/>
          <w:szCs w:val="28"/>
        </w:rPr>
        <w:t>说明：1.因各制造商产品注册名称等信息的差异，采购需求中所列产品名称不限于所列名称，但产品适用范围/功能需求和性能指标（功能性、安全性）必须满足技术参数及临床使用要求。</w:t>
      </w:r>
      <w:r>
        <w:rPr>
          <w:rFonts w:hint="eastAsia" w:ascii="宋体" w:hAnsi="宋体" w:eastAsia="宋体" w:cs="宋体"/>
          <w:sz w:val="28"/>
          <w:szCs w:val="28"/>
          <w:lang w:eastAsia="zh-CN"/>
        </w:rPr>
        <w:t>标</w:t>
      </w:r>
      <w:r>
        <w:rPr>
          <w:rFonts w:hint="eastAsia" w:ascii="宋体" w:hAnsi="宋体" w:eastAsia="宋体" w:cs="宋体"/>
          <w:sz w:val="28"/>
          <w:szCs w:val="28"/>
        </w:rPr>
        <w:t>▲</w:t>
      </w:r>
      <w:r>
        <w:rPr>
          <w:rFonts w:hint="eastAsia" w:ascii="宋体" w:hAnsi="宋体" w:eastAsia="宋体" w:cs="宋体"/>
          <w:sz w:val="28"/>
          <w:szCs w:val="28"/>
          <w:lang w:eastAsia="zh-CN"/>
        </w:rPr>
        <w:t>为核心产品设备</w:t>
      </w:r>
      <w:r>
        <w:rPr>
          <w:rFonts w:hint="eastAsia" w:ascii="宋体" w:hAnsi="宋体" w:cs="宋体"/>
          <w:sz w:val="28"/>
          <w:szCs w:val="28"/>
          <w:lang w:eastAsia="zh-CN"/>
        </w:rPr>
        <w:t>。</w:t>
      </w:r>
      <w:bookmarkStart w:id="8" w:name="_GoBack"/>
      <w:bookmarkEnd w:id="8"/>
    </w:p>
    <w:p w14:paraId="291B43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8"/>
          <w:szCs w:val="28"/>
        </w:rPr>
      </w:pPr>
      <w:r>
        <w:rPr>
          <w:rFonts w:hint="eastAsia" w:ascii="宋体" w:hAnsi="宋体" w:eastAsia="宋体" w:cs="宋体"/>
          <w:b/>
          <w:bCs/>
          <w:sz w:val="28"/>
          <w:szCs w:val="28"/>
        </w:rPr>
        <w:t>技术参数</w:t>
      </w:r>
    </w:p>
    <w:p w14:paraId="0F62B8F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sz w:val="28"/>
          <w:szCs w:val="28"/>
        </w:rPr>
      </w:pPr>
      <w:r>
        <w:rPr>
          <w:rFonts w:hint="eastAsia" w:ascii="宋体" w:hAnsi="宋体" w:eastAsia="宋体" w:cs="宋体"/>
          <w:b/>
          <w:sz w:val="28"/>
          <w:szCs w:val="28"/>
        </w:rPr>
        <w:t>（一）高压灭菌器</w:t>
      </w:r>
    </w:p>
    <w:p w14:paraId="4A26B0C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ab/>
      </w:r>
      <w:r>
        <w:rPr>
          <w:rFonts w:hint="eastAsia" w:ascii="宋体" w:hAnsi="宋体" w:eastAsia="宋体" w:cs="宋体"/>
          <w:sz w:val="28"/>
          <w:szCs w:val="28"/>
        </w:rPr>
        <w:t>立式手轮灭菌器</w:t>
      </w:r>
    </w:p>
    <w:p w14:paraId="5B8F085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rPr>
        <w:tab/>
      </w:r>
      <w:r>
        <w:rPr>
          <w:rFonts w:hint="eastAsia" w:ascii="宋体" w:hAnsi="宋体" w:eastAsia="宋体" w:cs="宋体"/>
          <w:sz w:val="28"/>
          <w:szCs w:val="28"/>
        </w:rPr>
        <w:t xml:space="preserve">容积： </w:t>
      </w:r>
      <w:bookmarkStart w:id="0" w:name="OLE_LINK2"/>
      <w:bookmarkStart w:id="1" w:name="OLE_LINK3"/>
      <w:r>
        <w:rPr>
          <w:rFonts w:hint="eastAsia" w:ascii="宋体" w:hAnsi="宋体" w:eastAsia="宋体" w:cs="宋体"/>
          <w:sz w:val="28"/>
          <w:szCs w:val="28"/>
        </w:rPr>
        <w:t>★≥</w:t>
      </w:r>
      <w:bookmarkEnd w:id="0"/>
      <w:bookmarkEnd w:id="1"/>
      <w:r>
        <w:rPr>
          <w:rFonts w:hint="eastAsia" w:ascii="宋体" w:hAnsi="宋体" w:eastAsia="宋体" w:cs="宋体"/>
          <w:sz w:val="28"/>
          <w:szCs w:val="28"/>
        </w:rPr>
        <w:t>75L。</w:t>
      </w:r>
    </w:p>
    <w:p w14:paraId="1BE8763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rPr>
        <w:tab/>
      </w:r>
      <w:r>
        <w:rPr>
          <w:rFonts w:hint="eastAsia" w:ascii="宋体" w:hAnsi="宋体" w:eastAsia="宋体" w:cs="宋体"/>
          <w:sz w:val="28"/>
          <w:szCs w:val="28"/>
        </w:rPr>
        <w:t>材质：06Cr19Ni10不锈钢。</w:t>
      </w:r>
    </w:p>
    <w:p w14:paraId="7F9317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1.3</w:t>
      </w:r>
      <w:r>
        <w:rPr>
          <w:rFonts w:hint="eastAsia" w:ascii="宋体" w:hAnsi="宋体" w:eastAsia="宋体" w:cs="宋体"/>
          <w:sz w:val="28"/>
          <w:szCs w:val="28"/>
        </w:rPr>
        <w:tab/>
      </w:r>
      <w:r>
        <w:rPr>
          <w:rFonts w:hint="eastAsia" w:ascii="宋体" w:hAnsi="宋体" w:eastAsia="宋体" w:cs="宋体"/>
          <w:sz w:val="28"/>
          <w:szCs w:val="28"/>
        </w:rPr>
        <w:t>设计压力：≥0.28Mpa。</w:t>
      </w:r>
    </w:p>
    <w:p w14:paraId="593079C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1.4</w:t>
      </w:r>
      <w:r>
        <w:rPr>
          <w:rFonts w:hint="eastAsia" w:ascii="宋体" w:hAnsi="宋体" w:eastAsia="宋体" w:cs="宋体"/>
          <w:sz w:val="28"/>
          <w:szCs w:val="28"/>
        </w:rPr>
        <w:tab/>
      </w:r>
      <w:r>
        <w:rPr>
          <w:rFonts w:hint="eastAsia" w:ascii="宋体" w:hAnsi="宋体" w:eastAsia="宋体" w:cs="宋体"/>
          <w:sz w:val="28"/>
          <w:szCs w:val="28"/>
        </w:rPr>
        <w:t>设计温度：≥150℃。</w:t>
      </w:r>
    </w:p>
    <w:p w14:paraId="3F1C241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1.5</w:t>
      </w:r>
      <w:r>
        <w:rPr>
          <w:rFonts w:hint="eastAsia" w:ascii="宋体" w:hAnsi="宋体" w:eastAsia="宋体" w:cs="宋体"/>
          <w:sz w:val="28"/>
          <w:szCs w:val="28"/>
        </w:rPr>
        <w:tab/>
      </w:r>
      <w:r>
        <w:rPr>
          <w:rFonts w:hint="eastAsia" w:ascii="宋体" w:hAnsi="宋体" w:eastAsia="宋体" w:cs="宋体"/>
          <w:sz w:val="28"/>
          <w:szCs w:val="28"/>
        </w:rPr>
        <w:t>使用寿命：★≥8年。</w:t>
      </w:r>
    </w:p>
    <w:p w14:paraId="02AC392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1.6</w:t>
      </w:r>
      <w:r>
        <w:rPr>
          <w:rFonts w:hint="eastAsia" w:ascii="宋体" w:hAnsi="宋体" w:eastAsia="宋体" w:cs="宋体"/>
          <w:sz w:val="28"/>
          <w:szCs w:val="28"/>
        </w:rPr>
        <w:tab/>
      </w:r>
      <w:r>
        <w:rPr>
          <w:rFonts w:hint="eastAsia" w:ascii="宋体" w:hAnsi="宋体" w:eastAsia="宋体" w:cs="宋体"/>
          <w:sz w:val="28"/>
          <w:szCs w:val="28"/>
        </w:rPr>
        <w:t>主体保温：10mm玻璃棉。</w:t>
      </w:r>
    </w:p>
    <w:p w14:paraId="18ED7DF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rPr>
        <w:tab/>
      </w:r>
      <w:r>
        <w:rPr>
          <w:rFonts w:hint="eastAsia" w:ascii="宋体" w:hAnsi="宋体" w:eastAsia="宋体" w:cs="宋体"/>
          <w:sz w:val="28"/>
          <w:szCs w:val="28"/>
        </w:rPr>
        <w:t>腔壁加热：包覆式硅胶加热膜</w:t>
      </w:r>
    </w:p>
    <w:p w14:paraId="3011954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ab/>
      </w:r>
      <w:r>
        <w:rPr>
          <w:rFonts w:hint="eastAsia" w:ascii="宋体" w:hAnsi="宋体" w:eastAsia="宋体" w:cs="宋体"/>
          <w:sz w:val="28"/>
          <w:szCs w:val="28"/>
        </w:rPr>
        <w:t>密封门</w:t>
      </w:r>
    </w:p>
    <w:p w14:paraId="3498716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rPr>
        <w:tab/>
      </w:r>
      <w:r>
        <w:rPr>
          <w:rFonts w:hint="eastAsia" w:ascii="宋体" w:hAnsi="宋体" w:eastAsia="宋体" w:cs="宋体"/>
          <w:sz w:val="28"/>
          <w:szCs w:val="28"/>
        </w:rPr>
        <w:t>门板：拉伸门板，材料厚度≥2.5mm。</w:t>
      </w:r>
    </w:p>
    <w:p w14:paraId="057AA3B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2.2</w:t>
      </w:r>
      <w:r>
        <w:rPr>
          <w:rFonts w:hint="eastAsia" w:ascii="宋体" w:hAnsi="宋体" w:eastAsia="宋体" w:cs="宋体"/>
          <w:sz w:val="28"/>
          <w:szCs w:val="28"/>
        </w:rPr>
        <w:tab/>
      </w:r>
      <w:r>
        <w:rPr>
          <w:rFonts w:hint="eastAsia" w:ascii="宋体" w:hAnsi="宋体" w:eastAsia="宋体" w:cs="宋体"/>
          <w:sz w:val="28"/>
          <w:szCs w:val="28"/>
        </w:rPr>
        <w:t>材质：06Cr19Ni10不锈钢。</w:t>
      </w:r>
    </w:p>
    <w:p w14:paraId="0159742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2.3</w:t>
      </w:r>
      <w:r>
        <w:rPr>
          <w:rFonts w:hint="eastAsia" w:ascii="宋体" w:hAnsi="宋体" w:eastAsia="宋体" w:cs="宋体"/>
          <w:sz w:val="28"/>
          <w:szCs w:val="28"/>
        </w:rPr>
        <w:tab/>
      </w:r>
      <w:r>
        <w:rPr>
          <w:rFonts w:hint="eastAsia" w:ascii="宋体" w:hAnsi="宋体" w:eastAsia="宋体" w:cs="宋体"/>
          <w:sz w:val="28"/>
          <w:szCs w:val="28"/>
        </w:rPr>
        <w:t>开关门方式：手动平移式密封门。</w:t>
      </w:r>
    </w:p>
    <w:p w14:paraId="719EE49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2.4</w:t>
      </w:r>
      <w:r>
        <w:rPr>
          <w:rFonts w:hint="eastAsia" w:ascii="宋体" w:hAnsi="宋体" w:eastAsia="宋体" w:cs="宋体"/>
          <w:sz w:val="28"/>
          <w:szCs w:val="28"/>
        </w:rPr>
        <w:tab/>
      </w:r>
      <w:r>
        <w:rPr>
          <w:rFonts w:hint="eastAsia" w:ascii="宋体" w:hAnsi="宋体" w:eastAsia="宋体" w:cs="宋体"/>
          <w:sz w:val="28"/>
          <w:szCs w:val="28"/>
        </w:rPr>
        <w:t>安全联锁：★压力安全联锁装置，门只有关闭到位，电源才能接通加热产生蒸汽；内室有压力，门无法打开。</w:t>
      </w:r>
    </w:p>
    <w:p w14:paraId="07EFB89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ab/>
      </w:r>
      <w:r>
        <w:rPr>
          <w:rFonts w:hint="eastAsia" w:ascii="宋体" w:hAnsi="宋体" w:eastAsia="宋体" w:cs="宋体"/>
          <w:sz w:val="28"/>
          <w:szCs w:val="28"/>
        </w:rPr>
        <w:t>管路系统</w:t>
      </w:r>
    </w:p>
    <w:p w14:paraId="0A523C9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3.1</w:t>
      </w:r>
      <w:r>
        <w:rPr>
          <w:rFonts w:hint="eastAsia" w:ascii="宋体" w:hAnsi="宋体" w:eastAsia="宋体" w:cs="宋体"/>
          <w:sz w:val="28"/>
          <w:szCs w:val="28"/>
        </w:rPr>
        <w:tab/>
      </w:r>
      <w:r>
        <w:rPr>
          <w:rFonts w:hint="eastAsia" w:ascii="宋体" w:hAnsi="宋体" w:eastAsia="宋体" w:cs="宋体"/>
          <w:sz w:val="28"/>
          <w:szCs w:val="28"/>
        </w:rPr>
        <w:t>控制阀门：直动式电磁阀3个，手动球阀1个。</w:t>
      </w:r>
    </w:p>
    <w:p w14:paraId="3BA7426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sz w:val="28"/>
          <w:szCs w:val="28"/>
        </w:rPr>
        <w:tab/>
      </w:r>
      <w:r>
        <w:rPr>
          <w:rFonts w:hint="eastAsia" w:ascii="宋体" w:hAnsi="宋体" w:eastAsia="宋体" w:cs="宋体"/>
          <w:sz w:val="28"/>
          <w:szCs w:val="28"/>
        </w:rPr>
        <w:t>蒸汽产生方式：主体内加热，直接产生饱和蒸汽，无需外接蒸汽源。</w:t>
      </w:r>
    </w:p>
    <w:p w14:paraId="52701A9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3.3</w:t>
      </w:r>
      <w:r>
        <w:rPr>
          <w:rFonts w:hint="eastAsia" w:ascii="宋体" w:hAnsi="宋体" w:eastAsia="宋体" w:cs="宋体"/>
          <w:sz w:val="28"/>
          <w:szCs w:val="28"/>
        </w:rPr>
        <w:tab/>
      </w:r>
      <w:r>
        <w:rPr>
          <w:rFonts w:hint="eastAsia" w:ascii="宋体" w:hAnsi="宋体" w:eastAsia="宋体" w:cs="宋体"/>
          <w:sz w:val="28"/>
          <w:szCs w:val="28"/>
        </w:rPr>
        <w:t>注水排水方式：自动注水、自动排水。</w:t>
      </w:r>
    </w:p>
    <w:p w14:paraId="36369F3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3.4</w:t>
      </w:r>
      <w:r>
        <w:rPr>
          <w:rFonts w:hint="eastAsia" w:ascii="宋体" w:hAnsi="宋体" w:eastAsia="宋体" w:cs="宋体"/>
          <w:sz w:val="28"/>
          <w:szCs w:val="28"/>
        </w:rPr>
        <w:tab/>
      </w:r>
      <w:r>
        <w:rPr>
          <w:rFonts w:hint="eastAsia" w:ascii="宋体" w:hAnsi="宋体" w:eastAsia="宋体" w:cs="宋体"/>
          <w:sz w:val="28"/>
          <w:szCs w:val="28"/>
        </w:rPr>
        <w:t>储水装置：配有内置蒸汽收集水箱，少量蒸汽溢出；水箱容积9L，一次加水可多次运行，自动进水，自动排水，汽水内循环使用，环境清洁干燥。</w:t>
      </w:r>
    </w:p>
    <w:p w14:paraId="578D30E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3.5</w:t>
      </w:r>
      <w:r>
        <w:rPr>
          <w:rFonts w:hint="eastAsia" w:ascii="宋体" w:hAnsi="宋体" w:eastAsia="宋体" w:cs="宋体"/>
          <w:sz w:val="28"/>
          <w:szCs w:val="28"/>
        </w:rPr>
        <w:tab/>
      </w:r>
      <w:r>
        <w:rPr>
          <w:rFonts w:hint="eastAsia" w:ascii="宋体" w:hAnsi="宋体" w:eastAsia="宋体" w:cs="宋体"/>
          <w:sz w:val="28"/>
          <w:szCs w:val="28"/>
        </w:rPr>
        <w:t>压力表：量程：0～0.4MPa  精度等级：1.6级。</w:t>
      </w:r>
    </w:p>
    <w:p w14:paraId="396BB9B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3.6</w:t>
      </w:r>
      <w:r>
        <w:rPr>
          <w:rFonts w:hint="eastAsia" w:ascii="宋体" w:hAnsi="宋体" w:eastAsia="宋体" w:cs="宋体"/>
          <w:sz w:val="28"/>
          <w:szCs w:val="28"/>
        </w:rPr>
        <w:tab/>
      </w:r>
      <w:r>
        <w:rPr>
          <w:rFonts w:hint="eastAsia" w:ascii="宋体" w:hAnsi="宋体" w:eastAsia="宋体" w:cs="宋体"/>
          <w:sz w:val="28"/>
          <w:szCs w:val="28"/>
        </w:rPr>
        <w:t>★具有不锈钢防锈蚀装置，可减少氯离子对不锈钢锅体的腐蚀，延长设备的使用寿命。</w:t>
      </w:r>
    </w:p>
    <w:p w14:paraId="00EC411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ab/>
      </w:r>
      <w:r>
        <w:rPr>
          <w:rFonts w:hint="eastAsia" w:ascii="宋体" w:hAnsi="宋体" w:eastAsia="宋体" w:cs="宋体"/>
          <w:sz w:val="28"/>
          <w:szCs w:val="28"/>
        </w:rPr>
        <w:t>控制系统</w:t>
      </w:r>
    </w:p>
    <w:p w14:paraId="44EF3DA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4.1</w:t>
      </w:r>
      <w:r>
        <w:rPr>
          <w:rFonts w:hint="eastAsia" w:ascii="宋体" w:hAnsi="宋体" w:eastAsia="宋体" w:cs="宋体"/>
          <w:sz w:val="28"/>
          <w:szCs w:val="28"/>
        </w:rPr>
        <w:tab/>
      </w:r>
      <w:r>
        <w:rPr>
          <w:rFonts w:hint="eastAsia" w:ascii="宋体" w:hAnsi="宋体" w:eastAsia="宋体" w:cs="宋体"/>
          <w:sz w:val="28"/>
          <w:szCs w:val="28"/>
        </w:rPr>
        <w:t>控制方式：实时采集锅内蒸汽的温度。</w:t>
      </w:r>
    </w:p>
    <w:p w14:paraId="1B4D0E6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4.2</w:t>
      </w:r>
      <w:r>
        <w:rPr>
          <w:rFonts w:hint="eastAsia" w:ascii="宋体" w:hAnsi="宋体" w:eastAsia="宋体" w:cs="宋体"/>
          <w:sz w:val="28"/>
          <w:szCs w:val="28"/>
        </w:rPr>
        <w:tab/>
      </w:r>
      <w:r>
        <w:rPr>
          <w:rFonts w:hint="eastAsia" w:ascii="宋体" w:hAnsi="宋体" w:eastAsia="宋体" w:cs="宋体"/>
          <w:sz w:val="28"/>
          <w:szCs w:val="28"/>
        </w:rPr>
        <w:t>界面显示：四位数码显示屏，显示精度0.1℃；指示灯闪烁显示当前工作阶段；</w:t>
      </w:r>
    </w:p>
    <w:p w14:paraId="794D678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一键启动，方便快捷。</w:t>
      </w:r>
    </w:p>
    <w:p w14:paraId="7BBC0DF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4.3</w:t>
      </w:r>
      <w:r>
        <w:rPr>
          <w:rFonts w:hint="eastAsia" w:ascii="宋体" w:hAnsi="宋体" w:eastAsia="宋体" w:cs="宋体"/>
          <w:sz w:val="28"/>
          <w:szCs w:val="28"/>
        </w:rPr>
        <w:tab/>
      </w:r>
      <w:r>
        <w:rPr>
          <w:rFonts w:hint="eastAsia" w:ascii="宋体" w:hAnsi="宋体" w:eastAsia="宋体" w:cs="宋体"/>
          <w:sz w:val="28"/>
          <w:szCs w:val="28"/>
        </w:rPr>
        <w:t>流程控制：注水、升温、灭菌、排水排汽全过程自动控制；采用重力置换和正压脉动排气方式，排除灭菌室及负载内冷空气。</w:t>
      </w:r>
    </w:p>
    <w:p w14:paraId="2D574C4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4.4</w:t>
      </w:r>
      <w:r>
        <w:rPr>
          <w:rFonts w:hint="eastAsia" w:ascii="宋体" w:hAnsi="宋体" w:eastAsia="宋体" w:cs="宋体"/>
          <w:sz w:val="28"/>
          <w:szCs w:val="28"/>
        </w:rPr>
        <w:tab/>
      </w:r>
      <w:r>
        <w:rPr>
          <w:rFonts w:hint="eastAsia" w:ascii="宋体" w:hAnsi="宋体" w:eastAsia="宋体" w:cs="宋体"/>
          <w:sz w:val="28"/>
          <w:szCs w:val="28"/>
        </w:rPr>
        <w:t>报警显示：出现故障时，LED数字显示报警代码，声光报警显示，蜂鸣报警。</w:t>
      </w:r>
    </w:p>
    <w:p w14:paraId="66732381">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8"/>
          <w:szCs w:val="28"/>
        </w:rPr>
      </w:pPr>
      <w:r>
        <w:rPr>
          <w:rFonts w:hint="eastAsia" w:ascii="宋体" w:hAnsi="宋体" w:eastAsia="宋体" w:cs="宋体"/>
          <w:b/>
          <w:sz w:val="28"/>
          <w:szCs w:val="28"/>
        </w:rPr>
        <w:t>（二）恒温培养箱</w:t>
      </w:r>
    </w:p>
    <w:p w14:paraId="70FBDCE4">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温度范围：室温+5℃至60℃，需满足实验所需温度区间。</w:t>
      </w:r>
    </w:p>
    <w:p w14:paraId="555AB1DD">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温度波动度：≤±1℃。</w:t>
      </w:r>
    </w:p>
    <w:p w14:paraId="6B8A14E3">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温度均匀度：≤±2℃。</w:t>
      </w:r>
    </w:p>
    <w:p w14:paraId="6F87828A">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控温精度： ★ ≤±0.5℃。</w:t>
      </w:r>
    </w:p>
    <w:p w14:paraId="65ADF68B">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内部容积：  </w:t>
      </w:r>
      <w:bookmarkStart w:id="2" w:name="OLE_LINK7"/>
      <w:r>
        <w:rPr>
          <w:rFonts w:hint="eastAsia" w:ascii="宋体" w:hAnsi="宋体" w:eastAsia="宋体" w:cs="宋体"/>
          <w:sz w:val="28"/>
          <w:szCs w:val="28"/>
        </w:rPr>
        <w:t>★</w:t>
      </w:r>
      <w:bookmarkEnd w:id="2"/>
      <w:r>
        <w:rPr>
          <w:rFonts w:hint="eastAsia" w:ascii="宋体" w:hAnsi="宋体" w:eastAsia="宋体" w:cs="宋体"/>
          <w:sz w:val="28"/>
          <w:szCs w:val="28"/>
        </w:rPr>
        <w:t>≥200L。</w:t>
      </w:r>
    </w:p>
    <w:p w14:paraId="4EEBFD22">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加热方式：电热管加热。</w:t>
      </w:r>
    </w:p>
    <w:p w14:paraId="6A68E7F3">
      <w:pPr>
        <w:pStyle w:val="11"/>
        <w:keepNext w:val="0"/>
        <w:keepLines w:val="0"/>
        <w:pageBreakBefore w:val="0"/>
        <w:widowControl w:val="0"/>
        <w:numPr>
          <w:ilvl w:val="0"/>
          <w:numId w:val="2"/>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安全保护：★具备超温报警、断电保护、漏电保护等功能。</w:t>
      </w:r>
    </w:p>
    <w:p w14:paraId="332FD35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（三）</w:t>
      </w:r>
      <w:r>
        <w:rPr>
          <w:rFonts w:hint="eastAsia" w:ascii="微软雅黑" w:hAnsi="微软雅黑" w:eastAsia="微软雅黑" w:cs="微软雅黑"/>
          <w:kern w:val="2"/>
          <w:sz w:val="28"/>
          <w:szCs w:val="28"/>
        </w:rPr>
        <w:t>▲</w:t>
      </w:r>
      <w:r>
        <w:rPr>
          <w:rFonts w:hint="eastAsia" w:ascii="宋体" w:hAnsi="宋体" w:eastAsia="宋体" w:cs="宋体"/>
          <w:b/>
          <w:sz w:val="28"/>
          <w:szCs w:val="28"/>
        </w:rPr>
        <w:t>二氧化碳培养箱</w:t>
      </w:r>
    </w:p>
    <w:p w14:paraId="1A26DF6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类型：气套式。</w:t>
      </w:r>
    </w:p>
    <w:p w14:paraId="49B88D4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外形尺寸≥（L×D×H）：600mm×596mm×921mm。</w:t>
      </w:r>
    </w:p>
    <w:p w14:paraId="31C0697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工作室尺寸≥（L×D×H）：377mm×410mm×524mm。</w:t>
      </w:r>
    </w:p>
    <w:p w14:paraId="07A6F55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容积：★≥80L。</w:t>
      </w:r>
    </w:p>
    <w:p w14:paraId="4BF1D45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控温方式：PT100。</w:t>
      </w:r>
    </w:p>
    <w:p w14:paraId="2B69FF6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控温范围：Rt+5--55℃。</w:t>
      </w:r>
    </w:p>
    <w:p w14:paraId="57CF1FE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温度波动：</w:t>
      </w:r>
      <w:bookmarkStart w:id="3" w:name="OLE_LINK4"/>
      <w:r>
        <w:rPr>
          <w:rFonts w:hint="eastAsia" w:ascii="宋体" w:hAnsi="宋体" w:eastAsia="宋体" w:cs="宋体"/>
          <w:sz w:val="28"/>
          <w:szCs w:val="28"/>
        </w:rPr>
        <w:t>≤</w:t>
      </w:r>
      <w:bookmarkEnd w:id="3"/>
      <w:r>
        <w:rPr>
          <w:rFonts w:hint="eastAsia" w:ascii="宋体" w:hAnsi="宋体" w:eastAsia="宋体" w:cs="宋体"/>
          <w:sz w:val="28"/>
          <w:szCs w:val="28"/>
        </w:rPr>
        <w:t>±0.3（@37）℃。</w:t>
      </w:r>
    </w:p>
    <w:p w14:paraId="15505B2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温度均匀性：≤±0.5（@37）℃。</w:t>
      </w:r>
    </w:p>
    <w:p w14:paraId="2320636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CO2控制方式：IR红外线传感器（MH），可提供校准证书，传感器采用双通道双滤镜红外技术，耐受100℃高温长期运行。</w:t>
      </w:r>
    </w:p>
    <w:p w14:paraId="3802BD0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浓度控制范围：0--20（vol%）。</w:t>
      </w:r>
    </w:p>
    <w:p w14:paraId="4C2856E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浓度控制误差：±1.0％（@5.0％±0.5％）。</w:t>
      </w:r>
    </w:p>
    <w:p w14:paraId="1463A4F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相对湿度：≥90%（RH%）。</w:t>
      </w:r>
    </w:p>
    <w:p w14:paraId="557D245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过滤器种类：★HEPA高效过滤器，针对直径大于等于0.3μm的颗粒，过滤效率达99.97%。</w:t>
      </w:r>
    </w:p>
    <w:p w14:paraId="6A43A7D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数据曲线界面可实现数据实时存储，具有实时温度曲线显示界面，可直观的查看温度波动性与温度控制性能。</w:t>
      </w:r>
    </w:p>
    <w:p w14:paraId="5CE2A6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灭菌方式：UV灭菌。</w:t>
      </w:r>
    </w:p>
    <w:p w14:paraId="50940368">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（16）外门加热、保温技术有效抑制玻璃起雾和门框四周产生冷凝水，增加外门环温传感器实现对外门温度的独立检测与调节。</w:t>
      </w:r>
    </w:p>
    <w:p w14:paraId="34E1E003">
      <w:pPr>
        <w:keepNext w:val="0"/>
        <w:keepLines w:val="0"/>
        <w:pageBreakBefore w:val="0"/>
        <w:widowControl w:val="0"/>
        <w:kinsoku/>
        <w:wordWrap/>
        <w:overflowPunct/>
        <w:topLinePunct w:val="0"/>
        <w:autoSpaceDE/>
        <w:autoSpaceDN/>
        <w:bidi w:val="0"/>
        <w:adjustRightInd/>
        <w:snapToGrid/>
        <w:spacing w:line="360" w:lineRule="auto"/>
        <w:ind w:left="0" w:firstLine="562" w:firstLineChars="200"/>
        <w:jc w:val="left"/>
        <w:textAlignment w:val="auto"/>
        <w:rPr>
          <w:rFonts w:hint="eastAsia" w:ascii="宋体" w:hAnsi="宋体" w:eastAsia="宋体" w:cs="宋体"/>
          <w:b/>
          <w:color w:val="000000" w:themeColor="text1"/>
          <w:sz w:val="28"/>
          <w:szCs w:val="28"/>
        </w:rPr>
      </w:pPr>
      <w:r>
        <w:rPr>
          <w:rFonts w:hint="eastAsia" w:ascii="宋体" w:hAnsi="宋体" w:eastAsia="宋体" w:cs="宋体"/>
          <w:b/>
          <w:color w:val="000000" w:themeColor="text1"/>
          <w:sz w:val="28"/>
          <w:szCs w:val="28"/>
          <w:lang w:eastAsia="zh-CN"/>
        </w:rPr>
        <w:t>（四）</w:t>
      </w:r>
      <w:r>
        <w:rPr>
          <w:rFonts w:hint="eastAsia" w:ascii="宋体" w:hAnsi="宋体" w:eastAsia="宋体" w:cs="宋体"/>
          <w:b/>
          <w:color w:val="000000" w:themeColor="text1"/>
          <w:sz w:val="28"/>
          <w:szCs w:val="28"/>
        </w:rPr>
        <w:t xml:space="preserve">紫外线灯 </w:t>
      </w:r>
    </w:p>
    <w:p w14:paraId="06EA83A0">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灯管材质：石英玻璃。</w:t>
      </w:r>
    </w:p>
    <w:p w14:paraId="29B3B6EF">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★具有紫外线、臭氧两种杀菌功能。</w:t>
      </w:r>
    </w:p>
    <w:p w14:paraId="7FB643C2">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灯架材质：201不锈钢/304不锈钢。</w:t>
      </w:r>
    </w:p>
    <w:p w14:paraId="25E46976">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★灯架类型：带盒不锈钢弯管，不锈钢吊臂加高100cm。</w:t>
      </w:r>
    </w:p>
    <w:p w14:paraId="78A672C8">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灯管规格： 1050mm*H20mm。</w:t>
      </w:r>
    </w:p>
    <w:p w14:paraId="61BC8E0E">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bookmarkStart w:id="4" w:name="OLE_LINK8"/>
      <w:r>
        <w:rPr>
          <w:rFonts w:hint="eastAsia" w:ascii="宋体" w:hAnsi="宋体" w:eastAsia="宋体" w:cs="宋体"/>
          <w:sz w:val="28"/>
          <w:szCs w:val="28"/>
        </w:rPr>
        <w:t>★</w:t>
      </w:r>
      <w:bookmarkEnd w:id="4"/>
      <w:r>
        <w:rPr>
          <w:rFonts w:hint="eastAsia" w:ascii="宋体" w:hAnsi="宋体" w:eastAsia="宋体" w:cs="宋体"/>
          <w:sz w:val="28"/>
          <w:szCs w:val="28"/>
        </w:rPr>
        <w:t>功率：30W。</w:t>
      </w:r>
    </w:p>
    <w:p w14:paraId="203BEEBB">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电压</w:t>
      </w:r>
      <w:bookmarkStart w:id="5" w:name="OLE_LINK5"/>
      <w:r>
        <w:rPr>
          <w:rFonts w:hint="eastAsia" w:ascii="宋体" w:hAnsi="宋体" w:eastAsia="宋体" w:cs="宋体"/>
          <w:sz w:val="28"/>
          <w:szCs w:val="28"/>
        </w:rPr>
        <w:t>：</w:t>
      </w:r>
      <w:bookmarkEnd w:id="5"/>
      <w:r>
        <w:rPr>
          <w:rFonts w:hint="eastAsia" w:ascii="宋体" w:hAnsi="宋体" w:eastAsia="宋体" w:cs="宋体"/>
          <w:sz w:val="28"/>
          <w:szCs w:val="28"/>
        </w:rPr>
        <w:t>220V/50Hz。</w:t>
      </w:r>
    </w:p>
    <w:p w14:paraId="4514D3C2">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波长：253.7nm。</w:t>
      </w:r>
    </w:p>
    <w:p w14:paraId="1163D964">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染菌载体置于紫外灯（2cm）处，对金黄色葡萄球菌的杀灭对数值≥3.00。</w:t>
      </w:r>
    </w:p>
    <w:p w14:paraId="30FBBF8D">
      <w:pPr>
        <w:pStyle w:val="14"/>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1.5m</w:t>
      </w:r>
      <w:r>
        <w:rPr>
          <w:rFonts w:hint="eastAsia" w:ascii="宋体" w:hAnsi="宋体" w:eastAsia="宋体" w:cs="宋体"/>
          <w:sz w:val="28"/>
          <w:szCs w:val="28"/>
          <w:vertAlign w:val="superscript"/>
        </w:rPr>
        <w:t>3</w:t>
      </w:r>
      <w:r>
        <w:rPr>
          <w:rFonts w:hint="eastAsia" w:ascii="宋体" w:hAnsi="宋体" w:eastAsia="宋体" w:cs="宋体"/>
          <w:sz w:val="28"/>
          <w:szCs w:val="28"/>
        </w:rPr>
        <w:t>实验舱内，通电运行8h，对大肠杆菌的杀灭对数值≥3.00。</w:t>
      </w:r>
    </w:p>
    <w:p w14:paraId="3A4276B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w:t>
      </w:r>
      <w:r>
        <w:rPr>
          <w:rFonts w:hint="eastAsia" w:ascii="宋体" w:hAnsi="宋体" w:eastAsia="宋体" w:cs="宋体"/>
          <w:b/>
          <w:sz w:val="28"/>
          <w:szCs w:val="28"/>
          <w:lang w:eastAsia="zh-CN"/>
        </w:rPr>
        <w:t>五</w:t>
      </w:r>
      <w:r>
        <w:rPr>
          <w:rFonts w:hint="eastAsia" w:ascii="宋体" w:hAnsi="宋体" w:eastAsia="宋体" w:cs="宋体"/>
          <w:b/>
          <w:sz w:val="28"/>
          <w:szCs w:val="28"/>
        </w:rPr>
        <w:t>）台式洗眼器</w:t>
      </w:r>
    </w:p>
    <w:p w14:paraId="5A1C8FEB">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1.冲洗性能</w:t>
      </w:r>
    </w:p>
    <w:p w14:paraId="43E68777">
      <w:pPr>
        <w:pStyle w:val="11"/>
        <w:keepNext w:val="0"/>
        <w:keepLines w:val="0"/>
        <w:pageBreakBefore w:val="0"/>
        <w:widowControl w:val="0"/>
        <w:numPr>
          <w:ilvl w:val="0"/>
          <w:numId w:val="5"/>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★水流形态：喷出水流为柔和泡沫状，覆盖面积≥114mm。</w:t>
      </w:r>
    </w:p>
    <w:p w14:paraId="128D8CA1">
      <w:pPr>
        <w:pStyle w:val="11"/>
        <w:keepNext w:val="0"/>
        <w:keepLines w:val="0"/>
        <w:pageBreakBefore w:val="0"/>
        <w:widowControl w:val="0"/>
        <w:numPr>
          <w:ilvl w:val="0"/>
          <w:numId w:val="5"/>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出水量：单眼洗眼器流量≥1.5L/min，双眼同时使用时总流量≥3L/min，持续冲洗时间≥15分钟。</w:t>
      </w:r>
    </w:p>
    <w:p w14:paraId="3C49C73B">
      <w:pPr>
        <w:pStyle w:val="11"/>
        <w:keepNext w:val="0"/>
        <w:keepLines w:val="0"/>
        <w:pageBreakBefore w:val="0"/>
        <w:widowControl w:val="0"/>
        <w:numPr>
          <w:ilvl w:val="0"/>
          <w:numId w:val="5"/>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水压要求：适用水压范围0.1~0.4MPa（常规市政水压）。</w:t>
      </w:r>
    </w:p>
    <w:p w14:paraId="32165950">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2.材质与结构</w:t>
      </w:r>
    </w:p>
    <w:p w14:paraId="65BF73D4">
      <w:pPr>
        <w:pStyle w:val="11"/>
        <w:keepNext w:val="0"/>
        <w:keepLines w:val="0"/>
        <w:pageBreakBefore w:val="0"/>
        <w:widowControl w:val="0"/>
        <w:numPr>
          <w:ilvl w:val="0"/>
          <w:numId w:val="6"/>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主体材质：外壳为不低于ABS工程塑料，接触水部件采用304不锈钢或PVC。</w:t>
      </w:r>
    </w:p>
    <w:p w14:paraId="5E9F35D1">
      <w:pPr>
        <w:pStyle w:val="11"/>
        <w:keepNext w:val="0"/>
        <w:keepLines w:val="0"/>
        <w:pageBreakBefore w:val="0"/>
        <w:widowControl w:val="0"/>
        <w:numPr>
          <w:ilvl w:val="0"/>
          <w:numId w:val="6"/>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防堵塞设计：喷头带防尘盖，内部滤网孔径≤1mm。</w:t>
      </w:r>
    </w:p>
    <w:p w14:paraId="3C9D23DD">
      <w:pPr>
        <w:pStyle w:val="11"/>
        <w:keepNext w:val="0"/>
        <w:keepLines w:val="0"/>
        <w:pageBreakBefore w:val="0"/>
        <w:widowControl w:val="0"/>
        <w:numPr>
          <w:ilvl w:val="0"/>
          <w:numId w:val="6"/>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安装方式：台式设计，可直接装置于台面（高度80~100cm），外接水源（管径G1/2”）。</w:t>
      </w:r>
    </w:p>
    <w:p w14:paraId="4E1A998E">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3.安全与便捷性</w:t>
      </w:r>
    </w:p>
    <w:p w14:paraId="6AF21595">
      <w:pPr>
        <w:pStyle w:val="11"/>
        <w:keepNext w:val="0"/>
        <w:keepLines w:val="0"/>
        <w:pageBreakBefore w:val="0"/>
        <w:widowControl w:val="0"/>
        <w:numPr>
          <w:ilvl w:val="0"/>
          <w:numId w:val="7"/>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★启动方式：手动按压式或踏板式开关，操作力≤10N，1秒内快速启动水流。</w:t>
      </w:r>
    </w:p>
    <w:p w14:paraId="15FDA3FE">
      <w:pPr>
        <w:pStyle w:val="11"/>
        <w:keepNext w:val="0"/>
        <w:keepLines w:val="0"/>
        <w:pageBreakBefore w:val="0"/>
        <w:widowControl w:val="0"/>
        <w:numPr>
          <w:ilvl w:val="0"/>
          <w:numId w:val="7"/>
        </w:numPr>
        <w:kinsoku/>
        <w:wordWrap/>
        <w:overflowPunct/>
        <w:topLinePunct w:val="0"/>
        <w:autoSpaceDE/>
        <w:autoSpaceDN/>
        <w:bidi w:val="0"/>
        <w:adjustRightInd/>
        <w:snapToGrid/>
        <w:spacing w:beforeLines="0" w:after="0" w:line="360" w:lineRule="auto"/>
        <w:ind w:left="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复位功能：松开开关后自动止水。</w:t>
      </w:r>
    </w:p>
    <w:p w14:paraId="3C24B040">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4.其他参数 </w:t>
      </w:r>
    </w:p>
    <w:p w14:paraId="2923305F">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适用场景：检验科实验室，用于化学物质溅入眼睛时的紧急冲洗。</w:t>
      </w:r>
    </w:p>
    <w:p w14:paraId="2F84F8B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 xml:space="preserve">结核分枝杆菌rpoB基因和突变试剂盒（实时荧光PCR法）   </w:t>
      </w:r>
    </w:p>
    <w:p w14:paraId="438121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8"/>
          <w:szCs w:val="28"/>
        </w:rPr>
      </w:pPr>
      <w:r>
        <w:rPr>
          <w:rFonts w:hint="eastAsia" w:ascii="宋体" w:hAnsi="宋体" w:eastAsia="宋体" w:cs="宋体"/>
          <w:sz w:val="28"/>
          <w:szCs w:val="28"/>
        </w:rPr>
        <w:t>1</w:t>
      </w:r>
      <w:bookmarkStart w:id="6" w:name="OLE_LINK1"/>
      <w:bookmarkStart w:id="7" w:name="OLE_LINK6"/>
      <w:r>
        <w:rPr>
          <w:rFonts w:hint="eastAsia" w:ascii="宋体" w:hAnsi="宋体" w:eastAsia="宋体" w:cs="宋体"/>
          <w:sz w:val="28"/>
          <w:szCs w:val="28"/>
          <w:lang w:eastAsia="zh-CN"/>
        </w:rPr>
        <w:t>.</w:t>
      </w:r>
      <w:r>
        <w:rPr>
          <w:rFonts w:hint="eastAsia" w:ascii="宋体" w:hAnsi="宋体" w:eastAsia="宋体" w:cs="宋体"/>
          <w:sz w:val="28"/>
          <w:szCs w:val="28"/>
        </w:rPr>
        <w:t>★</w:t>
      </w:r>
      <w:bookmarkEnd w:id="6"/>
      <w:bookmarkEnd w:id="7"/>
      <w:r>
        <w:rPr>
          <w:rFonts w:hint="eastAsia" w:ascii="宋体" w:hAnsi="宋体" w:eastAsia="宋体" w:cs="宋体"/>
          <w:sz w:val="28"/>
          <w:szCs w:val="28"/>
        </w:rPr>
        <w:t>检测方法：实时荧光定量PCR法+溶解曲线法，试剂盒适配赛沛XPERT分子检测设备。</w:t>
      </w:r>
    </w:p>
    <w:p w14:paraId="3D142F17">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检测项目：结核分枝杆菌复合群及利福平耐药基因（rpoB）。</w:t>
      </w:r>
    </w:p>
    <w:p w14:paraId="7BF20C32">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ab/>
      </w:r>
      <w:r>
        <w:rPr>
          <w:rFonts w:hint="eastAsia" w:ascii="宋体" w:hAnsi="宋体" w:eastAsia="宋体" w:cs="宋体"/>
          <w:sz w:val="28"/>
          <w:szCs w:val="28"/>
        </w:rPr>
        <w:t>检测时间：从样品处理开始到结果报告，应在1.5h以内完成。</w:t>
      </w:r>
    </w:p>
    <w:p w14:paraId="7F53916F">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w:t>
      </w:r>
      <w:r>
        <w:rPr>
          <w:rFonts w:hint="eastAsia" w:ascii="宋体" w:hAnsi="宋体" w:eastAsia="宋体" w:cs="宋体"/>
          <w:sz w:val="28"/>
          <w:szCs w:val="28"/>
        </w:rPr>
        <w:t>操作步骤：样本可直接上机，无需人工提取核酸，直接报告可读结果。5</w:t>
      </w:r>
      <w:r>
        <w:rPr>
          <w:rFonts w:hint="eastAsia" w:ascii="宋体" w:hAnsi="宋体" w:eastAsia="宋体" w:cs="宋体"/>
          <w:sz w:val="28"/>
          <w:szCs w:val="28"/>
          <w:lang w:eastAsia="zh-CN"/>
        </w:rPr>
        <w:t>.</w:t>
      </w:r>
      <w:r>
        <w:rPr>
          <w:rFonts w:hint="eastAsia" w:ascii="宋体" w:hAnsi="宋体" w:eastAsia="宋体" w:cs="宋体"/>
          <w:sz w:val="28"/>
          <w:szCs w:val="28"/>
        </w:rPr>
        <w:t>生物安全性：闭管检测，减少实验室污染，避免假阳性的出现。</w:t>
      </w:r>
    </w:p>
    <w:p w14:paraId="3F083B72">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质量控制：应具备样本质控体系、试剂盒质控体系，用来监测试剂的有效性及反应过程的有效性。</w:t>
      </w:r>
    </w:p>
    <w:p w14:paraId="25FBFFB2">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eastAsia="zh-CN"/>
        </w:rPr>
        <w:t>.</w:t>
      </w:r>
      <w:r>
        <w:rPr>
          <w:rFonts w:hint="eastAsia" w:ascii="宋体" w:hAnsi="宋体" w:eastAsia="宋体" w:cs="宋体"/>
          <w:sz w:val="28"/>
          <w:szCs w:val="28"/>
        </w:rPr>
        <w:t>★检测下限：最低检测限应至少满足 11.8CFU/ml的样本能够检出</w:t>
      </w:r>
      <w:r>
        <w:rPr>
          <w:rFonts w:hint="eastAsia" w:ascii="宋体" w:hAnsi="宋体" w:eastAsia="宋体" w:cs="宋体"/>
          <w:sz w:val="28"/>
          <w:szCs w:val="28"/>
        </w:rPr>
        <w:tab/>
      </w:r>
    </w:p>
    <w:p w14:paraId="58159465">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说明：投标人提供的试剂品牌不做限定，须与采购人现有设备相匹配（全自动医用PCR分析系统GeneXbert Dx System），在能满足临床使用需求情况下可以选用其他品牌进行投标。</w:t>
      </w:r>
    </w:p>
    <w:p w14:paraId="41740451">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560" w:firstLineChars="200"/>
        <w:jc w:val="both"/>
        <w:textAlignment w:val="auto"/>
        <w:rPr>
          <w:rFonts w:hint="eastAsia" w:ascii="宋体" w:hAnsi="宋体" w:eastAsia="宋体" w:cs="宋体"/>
          <w:color w:val="FF0000"/>
          <w:sz w:val="28"/>
          <w:szCs w:val="28"/>
        </w:rPr>
      </w:pPr>
      <w:r>
        <w:rPr>
          <w:rFonts w:hint="eastAsia" w:ascii="宋体" w:hAnsi="宋体" w:eastAsia="宋体" w:cs="宋体"/>
          <w:sz w:val="28"/>
          <w:szCs w:val="28"/>
        </w:rPr>
        <w:t>投标人所投产品有效期不得少于整个产品效期的 2/3；效期低于1/3接近失效的，供应商应满足采购人要求更换货物。在产品使用过程中，确因产品质量原因导致异常情况，供应商应及时邀请厂家技术人员解决问题，费用由其负责。因产品质量问题引起的医疗事故、医疗纠纷等，供应商必须配合采购人做好相关的协调工作，并承担相应的违约责任及产生的相关费用。</w:t>
      </w:r>
    </w:p>
    <w:p w14:paraId="3F71711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highlight w:val="yellow"/>
        </w:rPr>
      </w:pPr>
      <w:r>
        <w:rPr>
          <w:rFonts w:hint="eastAsia" w:ascii="宋体" w:hAnsi="宋体" w:eastAsia="宋体" w:cs="宋体"/>
          <w:b/>
          <w:bCs/>
          <w:sz w:val="28"/>
          <w:szCs w:val="28"/>
        </w:rPr>
        <w:t>三、质保及售后服务</w:t>
      </w:r>
      <w:r>
        <w:rPr>
          <w:rFonts w:hint="eastAsia" w:ascii="宋体" w:hAnsi="宋体" w:eastAsia="宋体" w:cs="宋体"/>
          <w:sz w:val="28"/>
          <w:szCs w:val="28"/>
        </w:rPr>
        <w:t>（响应文件中须提供承诺函）</w:t>
      </w:r>
    </w:p>
    <w:p w14:paraId="3DFBF5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8"/>
          <w:szCs w:val="28"/>
        </w:rPr>
      </w:pPr>
      <w:r>
        <w:rPr>
          <w:rFonts w:hint="eastAsia" w:ascii="宋体" w:hAnsi="宋体" w:eastAsia="宋体" w:cs="宋体"/>
          <w:b/>
          <w:bCs/>
          <w:sz w:val="28"/>
          <w:szCs w:val="28"/>
        </w:rPr>
        <w:t>（一）供应要求</w:t>
      </w:r>
    </w:p>
    <w:p w14:paraId="21ABC6ED">
      <w:pPr>
        <w:pStyle w:val="3"/>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bCs/>
          <w:kern w:val="2"/>
          <w:sz w:val="28"/>
          <w:szCs w:val="28"/>
        </w:rPr>
      </w:pPr>
      <w:r>
        <w:rPr>
          <w:rFonts w:hint="eastAsia" w:ascii="宋体" w:hAnsi="宋体" w:eastAsia="宋体" w:cs="宋体"/>
          <w:b/>
          <w:bCs/>
          <w:kern w:val="2"/>
          <w:sz w:val="28"/>
          <w:szCs w:val="28"/>
        </w:rPr>
        <w:t>设备：</w:t>
      </w:r>
    </w:p>
    <w:p w14:paraId="68935D2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1.所投设备（含零部件、配件等）必须完全符合询价文件规定的技术参数，保证所供货物必须符合国家（强制性）标准与行业标准及各项规范要求不低于国家或行业标准的要求，须是2025年</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月1日后生产的（以生产日期为准），同时须确保与采购人现有已存在的设备及系统无缝对接，保证使用的连贯性及有效性（如需）；保证所供货物及其配置附件是优质、配套齐全、全新未用的原厂原装合格正品（不接受组装机），无被召回情况。产品如需要计量检定的需提供相关计量检定部门出具的合法检定报告。 </w:t>
      </w:r>
    </w:p>
    <w:p w14:paraId="755609E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整机免费质保期≥1年，终生维护，定期对设备进行维护保养。免费质保期自经验收合格之日起计算，免费质保期内提供免费培训、保养、维护、检验或检定；成交供应商负责维修、更换零部件。质保期满后，终身维修（含附属设备）。免费质保期外不收取人工费用，服务内容与质保期内的要求相一致。</w:t>
      </w:r>
    </w:p>
    <w:p w14:paraId="640EA9C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3.质保期间保证机器的完好率不低于95%（按一年365个日历日计算，故障停机不超过18个日历日），每超出1天，质保期顺延2天；每年度提供不少于 2 次定期巡检服务及预防性维护保养服务并出具完整的服务报告。</w:t>
      </w:r>
    </w:p>
    <w:p w14:paraId="4C0AC7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提供7*24小时服务热线，供应商向采购人提供保修服务，包括但不限于电话咨询服务、现场维修服务，保证1小时内响应，4小时内到达故障现场，24小时内故障修复（不可抗拒力量下除外）。如24小时内无法修复的，应提供不低于原有设备档次的备用机器，以保障临床诊疗工作。3个月内连续出现同样的故障或壹年内维修 2 次以上，供应商负责免费更换同型号全新机器。</w:t>
      </w:r>
    </w:p>
    <w:p w14:paraId="24246F7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5.所投产品如需要链接医院现有HIS、LIS、PACS、RIS等信息系统接口的，成交供应商免费开放接口，满足和原有系统无缝对接（兼容），并承担设备接口费及与医院现有系统的联机接口费；</w:t>
      </w:r>
    </w:p>
    <w:p w14:paraId="7098F5C4">
      <w:pPr>
        <w:pStyle w:val="3"/>
        <w:keepNext w:val="0"/>
        <w:keepLines w:val="0"/>
        <w:pageBreakBefore w:val="0"/>
        <w:widowControl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bCs/>
          <w:sz w:val="28"/>
          <w:szCs w:val="28"/>
        </w:rPr>
      </w:pPr>
      <w:r>
        <w:rPr>
          <w:rFonts w:hint="eastAsia" w:ascii="宋体" w:hAnsi="宋体" w:eastAsia="宋体" w:cs="宋体"/>
          <w:b/>
          <w:bCs/>
          <w:sz w:val="28"/>
          <w:szCs w:val="28"/>
        </w:rPr>
        <w:t>试剂</w:t>
      </w:r>
    </w:p>
    <w:p w14:paraId="48C64A0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本项目所投试剂若为安徽省医药集中采购交易平台成交目录产品。同类产品首选集中交易目录产品（提供流水号及限价），同类无替代的可选择备案交易目录产品（提供流水号）。若投标产品已取得省集采平台流水号，尚处于公示期，须提供截图证明。</w:t>
      </w:r>
    </w:p>
    <w:p w14:paraId="3616F943">
      <w:pPr>
        <w:pStyle w:val="3"/>
        <w:keepNext w:val="0"/>
        <w:keepLines w:val="0"/>
        <w:pageBreakBefore w:val="0"/>
        <w:widowControl w:val="0"/>
        <w:kinsoku/>
        <w:wordWrap/>
        <w:overflowPunct/>
        <w:topLinePunct w:val="0"/>
        <w:autoSpaceDE/>
        <w:autoSpaceDN/>
        <w:bidi w:val="0"/>
        <w:adjustRightInd/>
        <w:snapToGrid/>
        <w:spacing w:line="360" w:lineRule="auto"/>
        <w:ind w:left="0" w:firstLine="0"/>
        <w:jc w:val="both"/>
        <w:textAlignment w:val="auto"/>
        <w:rPr>
          <w:rFonts w:hint="eastAsia" w:ascii="宋体" w:hAnsi="宋体" w:eastAsia="宋体" w:cs="宋体"/>
          <w:sz w:val="28"/>
          <w:szCs w:val="28"/>
        </w:rPr>
      </w:pPr>
      <w:r>
        <w:rPr>
          <w:rFonts w:hint="eastAsia" w:ascii="宋体" w:hAnsi="宋体" w:eastAsia="宋体" w:cs="宋体"/>
          <w:kern w:val="2"/>
          <w:sz w:val="28"/>
          <w:szCs w:val="28"/>
        </w:rPr>
        <w:t>（2）</w:t>
      </w:r>
      <w:r>
        <w:rPr>
          <w:rFonts w:hint="eastAsia" w:ascii="宋体" w:hAnsi="宋体" w:eastAsia="宋体" w:cs="宋体"/>
          <w:sz w:val="28"/>
          <w:szCs w:val="28"/>
        </w:rPr>
        <w:t>为保证所投试剂的可追溯性，</w:t>
      </w:r>
      <w:r>
        <w:rPr>
          <w:rFonts w:hint="eastAsia" w:ascii="宋体" w:hAnsi="宋体" w:eastAsia="宋体" w:cs="宋体"/>
          <w:kern w:val="2"/>
          <w:sz w:val="28"/>
          <w:szCs w:val="28"/>
        </w:rPr>
        <w:t>投标人所投产品若</w:t>
      </w:r>
      <w:r>
        <w:rPr>
          <w:rFonts w:hint="eastAsia" w:ascii="宋体" w:hAnsi="宋体" w:eastAsia="宋体" w:cs="宋体"/>
          <w:sz w:val="28"/>
          <w:szCs w:val="28"/>
        </w:rPr>
        <w:t>属于《安徽省公立医疗机构医用耗材网上集中交易实施方案》实施范围内的，投标人须承诺执行《安徽省公立医疗机构医用耗材采购推行“两票制”实施意见》的相关规定及当地相关政策；成交供应商须于合同签订前完成省集采平台网采配送关系确认，方可供货。若成交供应商不能取得生产企业网采平台授权，无法执行网上采购，成交供应商承担违约责任。</w:t>
      </w:r>
    </w:p>
    <w:p w14:paraId="4B63D1E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（3）投标人所投产品须为安徽省医保可单独收费耗材，提供真实有效的 27位医保耗材编码（如处于待审核状态，须提供维护界面截图）。</w:t>
      </w:r>
    </w:p>
    <w:p w14:paraId="18D7325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（4）按采购人提供的需求计划分批供货，节假日照常供应；特殊紧急的必须按采购人要求及时供应到位。</w:t>
      </w:r>
    </w:p>
    <w:p w14:paraId="6655C3B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8"/>
          <w:szCs w:val="28"/>
        </w:rPr>
      </w:pPr>
      <w:r>
        <w:rPr>
          <w:rFonts w:hint="eastAsia" w:ascii="宋体" w:hAnsi="宋体" w:eastAsia="宋体" w:cs="宋体"/>
          <w:b/>
          <w:bCs/>
          <w:sz w:val="28"/>
          <w:szCs w:val="28"/>
        </w:rPr>
        <w:t>（二）供应产品质量需求</w:t>
      </w:r>
    </w:p>
    <w:p w14:paraId="539D51E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1）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6A3705E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（2）投标人所投产品有效期不得少于整个产品效期的 2/3，效期低于 1/3 接近失效的，成交供应商应在有效期近 6 个月内无条件调换。在产品使用过程中，确因产品质量原因导致异常情况，成交供应商应邀请厂家技术人员解决问题，因产品质量问题引起的医疗事故、医疗纠纷与一切后果，由成交供应商承担违约责任。</w:t>
      </w:r>
    </w:p>
    <w:p w14:paraId="5DEECC8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rPr>
      </w:pPr>
      <w:r>
        <w:rPr>
          <w:rFonts w:hint="eastAsia" w:ascii="宋体" w:hAnsi="宋体" w:eastAsia="宋体" w:cs="宋体"/>
          <w:sz w:val="28"/>
          <w:szCs w:val="28"/>
        </w:rPr>
        <w:t>（3）供货期内，如使用科室反映成交产品质量差、产品外包装密封性等无法满足临床科室实际使用需求或临床主要用途的（以科室上报不良事件为准），不良事件达到三次及以上的，成交供应商承担违约责任。</w:t>
      </w:r>
    </w:p>
    <w:p w14:paraId="4F63C47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8"/>
          <w:szCs w:val="28"/>
          <w:highlight w:val="yellow"/>
        </w:rPr>
      </w:pPr>
      <w:r>
        <w:rPr>
          <w:rFonts w:hint="eastAsia" w:ascii="宋体" w:hAnsi="宋体" w:eastAsia="宋体" w:cs="宋体"/>
          <w:b/>
          <w:bCs/>
          <w:sz w:val="28"/>
          <w:szCs w:val="28"/>
        </w:rPr>
        <w:t>四、其它要求</w:t>
      </w:r>
    </w:p>
    <w:p w14:paraId="08C3C1AD">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投标人须如实填报各种类产品的所有型号，供货期内采购人将严格按照成交供应商所报型号采购货物。</w:t>
      </w:r>
    </w:p>
    <w:p w14:paraId="6023C4A3">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投标人须理解采购人因时令、季节、疫情等因素造成临床疾病发生、发展而造成所供应量减低。</w:t>
      </w:r>
    </w:p>
    <w:p w14:paraId="33707E7E">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供货期内，若遇国家及上级政策要求需重新招标的，合同自动终止，采购人不赔偿成交供应商任何损失。</w:t>
      </w:r>
    </w:p>
    <w:p w14:paraId="78A14503">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投标人须承诺成交后提供至少1人具有医药或医疗器械相关专业的技术服务人员。</w:t>
      </w:r>
    </w:p>
    <w:p w14:paraId="0520D6FB">
      <w:pPr>
        <w:pStyle w:val="11"/>
        <w:keepNext w:val="0"/>
        <w:keepLines w:val="0"/>
        <w:pageBreakBefore w:val="0"/>
        <w:widowControl w:val="0"/>
        <w:kinsoku/>
        <w:wordWrap/>
        <w:overflowPunct/>
        <w:topLinePunct w:val="0"/>
        <w:autoSpaceDE/>
        <w:autoSpaceDN/>
        <w:bidi w:val="0"/>
        <w:adjustRightInd/>
        <w:snapToGrid/>
        <w:spacing w:beforeLines="0" w:after="0" w:line="360" w:lineRule="auto"/>
        <w:ind w:left="0" w:firstLine="0" w:firstLineChars="0"/>
        <w:jc w:val="both"/>
        <w:textAlignment w:val="auto"/>
        <w:rPr>
          <w:rFonts w:hint="eastAsia" w:ascii="宋体" w:hAnsi="宋体" w:eastAsia="宋体" w:cs="宋体"/>
          <w:sz w:val="28"/>
          <w:szCs w:val="28"/>
        </w:rPr>
      </w:pPr>
      <w:r>
        <w:rPr>
          <w:rFonts w:hint="eastAsia" w:ascii="宋体" w:hAnsi="宋体" w:eastAsia="宋体" w:cs="宋体"/>
          <w:sz w:val="28"/>
          <w:szCs w:val="28"/>
        </w:rPr>
        <w:t>（5）其余未尽事宜，具体以实际签订合同为准。</w:t>
      </w:r>
    </w:p>
    <w:sectPr>
      <w:pgSz w:w="11906" w:h="16838"/>
      <w:pgMar w:top="1383"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E2733"/>
    <w:multiLevelType w:val="singleLevel"/>
    <w:tmpl w:val="99AE2733"/>
    <w:lvl w:ilvl="0" w:tentative="0">
      <w:start w:val="1"/>
      <w:numFmt w:val="decimal"/>
      <w:lvlText w:val="(%1)"/>
      <w:lvlJc w:val="left"/>
      <w:pPr>
        <w:ind w:left="425" w:hanging="425"/>
      </w:pPr>
      <w:rPr>
        <w:rFonts w:hint="default"/>
      </w:rPr>
    </w:lvl>
  </w:abstractNum>
  <w:abstractNum w:abstractNumId="1">
    <w:nsid w:val="C7923FEB"/>
    <w:multiLevelType w:val="singleLevel"/>
    <w:tmpl w:val="C7923FEB"/>
    <w:lvl w:ilvl="0" w:tentative="0">
      <w:start w:val="1"/>
      <w:numFmt w:val="decimal"/>
      <w:lvlText w:val="(%1)"/>
      <w:lvlJc w:val="left"/>
      <w:pPr>
        <w:ind w:left="425" w:hanging="425"/>
      </w:pPr>
      <w:rPr>
        <w:rFonts w:hint="default"/>
      </w:rPr>
    </w:lvl>
  </w:abstractNum>
  <w:abstractNum w:abstractNumId="2">
    <w:nsid w:val="1D8D5737"/>
    <w:multiLevelType w:val="singleLevel"/>
    <w:tmpl w:val="1D8D5737"/>
    <w:lvl w:ilvl="0" w:tentative="0">
      <w:start w:val="1"/>
      <w:numFmt w:val="decimal"/>
      <w:lvlText w:val="(%1)"/>
      <w:lvlJc w:val="left"/>
      <w:pPr>
        <w:ind w:left="425" w:hanging="425"/>
      </w:pPr>
      <w:rPr>
        <w:rFonts w:hint="default"/>
      </w:rPr>
    </w:lvl>
  </w:abstractNum>
  <w:abstractNum w:abstractNumId="3">
    <w:nsid w:val="3E7A0026"/>
    <w:multiLevelType w:val="multilevel"/>
    <w:tmpl w:val="3E7A0026"/>
    <w:lvl w:ilvl="0" w:tentative="0">
      <w:start w:val="1"/>
      <w:numFmt w:val="decimal"/>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6C66CAD"/>
    <w:multiLevelType w:val="multilevel"/>
    <w:tmpl w:val="46C66CAD"/>
    <w:lvl w:ilvl="0" w:tentative="0">
      <w:start w:val="1"/>
      <w:numFmt w:val="decimal"/>
      <w:suff w:val="nothing"/>
      <w:lvlText w:val="（%1）"/>
      <w:lvlJc w:val="left"/>
      <w:pPr>
        <w:ind w:left="-397" w:firstLine="397"/>
        <w:jc w:val="both"/>
      </w:pPr>
      <w:rPr>
        <w:w w:val="100"/>
        <w:sz w:val="20"/>
        <w:szCs w:val="20"/>
        <w:shd w:val="clear" w:color="auto" w:fill="auto"/>
      </w:rPr>
    </w:lvl>
    <w:lvl w:ilvl="1" w:tentative="0">
      <w:start w:val="1"/>
      <w:numFmt w:val="decimal"/>
      <w:suff w:val="nothing"/>
      <w:lvlText w:val="（%1）"/>
      <w:lvlJc w:val="left"/>
      <w:pPr>
        <w:ind w:firstLine="397"/>
        <w:jc w:val="both"/>
      </w:pPr>
      <w:rPr>
        <w:w w:val="100"/>
        <w:sz w:val="20"/>
        <w:szCs w:val="20"/>
        <w:shd w:val="clear" w:color="auto" w:fill="auto"/>
      </w:rPr>
    </w:lvl>
    <w:lvl w:ilvl="2" w:tentative="0">
      <w:start w:val="1"/>
      <w:numFmt w:val="decimal"/>
      <w:suff w:val="nothing"/>
      <w:lvlText w:val="（%1）"/>
      <w:lvlJc w:val="left"/>
      <w:pPr>
        <w:ind w:firstLine="397"/>
        <w:jc w:val="both"/>
      </w:pPr>
      <w:rPr>
        <w:w w:val="100"/>
        <w:sz w:val="20"/>
        <w:szCs w:val="20"/>
        <w:shd w:val="clear" w:color="auto" w:fill="auto"/>
      </w:rPr>
    </w:lvl>
    <w:lvl w:ilvl="3" w:tentative="0">
      <w:start w:val="1"/>
      <w:numFmt w:val="decimal"/>
      <w:suff w:val="nothing"/>
      <w:lvlText w:val="（%1）"/>
      <w:lvlJc w:val="left"/>
      <w:pPr>
        <w:ind w:firstLine="397"/>
        <w:jc w:val="both"/>
      </w:pPr>
      <w:rPr>
        <w:w w:val="100"/>
        <w:sz w:val="20"/>
        <w:szCs w:val="20"/>
        <w:shd w:val="clear" w:color="auto" w:fill="auto"/>
      </w:rPr>
    </w:lvl>
    <w:lvl w:ilvl="4" w:tentative="0">
      <w:start w:val="1"/>
      <w:numFmt w:val="decimal"/>
      <w:suff w:val="nothing"/>
      <w:lvlText w:val="（%1）"/>
      <w:lvlJc w:val="left"/>
      <w:pPr>
        <w:ind w:firstLine="397"/>
        <w:jc w:val="both"/>
      </w:pPr>
      <w:rPr>
        <w:w w:val="100"/>
        <w:sz w:val="20"/>
        <w:szCs w:val="20"/>
        <w:shd w:val="clear" w:color="auto" w:fill="auto"/>
      </w:rPr>
    </w:lvl>
    <w:lvl w:ilvl="5" w:tentative="0">
      <w:start w:val="1"/>
      <w:numFmt w:val="decimal"/>
      <w:suff w:val="nothing"/>
      <w:lvlText w:val="（%1）"/>
      <w:lvlJc w:val="left"/>
      <w:pPr>
        <w:ind w:firstLine="397"/>
        <w:jc w:val="both"/>
      </w:pPr>
      <w:rPr>
        <w:w w:val="100"/>
        <w:sz w:val="20"/>
        <w:szCs w:val="20"/>
        <w:shd w:val="clear" w:color="auto" w:fill="auto"/>
      </w:rPr>
    </w:lvl>
    <w:lvl w:ilvl="6" w:tentative="0">
      <w:start w:val="1"/>
      <w:numFmt w:val="decimal"/>
      <w:suff w:val="nothing"/>
      <w:lvlText w:val="（%1）"/>
      <w:lvlJc w:val="left"/>
      <w:pPr>
        <w:ind w:firstLine="397"/>
        <w:jc w:val="both"/>
      </w:pPr>
      <w:rPr>
        <w:w w:val="100"/>
        <w:sz w:val="20"/>
        <w:szCs w:val="20"/>
        <w:shd w:val="clear" w:color="auto" w:fill="auto"/>
      </w:rPr>
    </w:lvl>
    <w:lvl w:ilvl="7" w:tentative="0">
      <w:start w:val="1"/>
      <w:numFmt w:val="decimal"/>
      <w:suff w:val="nothing"/>
      <w:lvlText w:val="（%1）"/>
      <w:lvlJc w:val="left"/>
      <w:pPr>
        <w:ind w:firstLine="397"/>
        <w:jc w:val="both"/>
      </w:pPr>
      <w:rPr>
        <w:w w:val="100"/>
        <w:sz w:val="20"/>
        <w:szCs w:val="20"/>
        <w:shd w:val="clear" w:color="auto" w:fill="auto"/>
      </w:rPr>
    </w:lvl>
    <w:lvl w:ilvl="8" w:tentative="0">
      <w:start w:val="1"/>
      <w:numFmt w:val="decimal"/>
      <w:suff w:val="nothing"/>
      <w:lvlText w:val="（%1）"/>
      <w:lvlJc w:val="left"/>
      <w:pPr>
        <w:ind w:firstLine="397"/>
        <w:jc w:val="both"/>
      </w:pPr>
      <w:rPr>
        <w:w w:val="100"/>
        <w:sz w:val="20"/>
        <w:szCs w:val="20"/>
        <w:shd w:val="clear" w:color="auto" w:fill="auto"/>
      </w:rPr>
    </w:lvl>
  </w:abstractNum>
  <w:abstractNum w:abstractNumId="5">
    <w:nsid w:val="5248C08E"/>
    <w:multiLevelType w:val="singleLevel"/>
    <w:tmpl w:val="5248C08E"/>
    <w:lvl w:ilvl="0" w:tentative="0">
      <w:start w:val="1"/>
      <w:numFmt w:val="decimal"/>
      <w:lvlText w:val="(%1)"/>
      <w:lvlJc w:val="left"/>
      <w:pPr>
        <w:ind w:left="425" w:hanging="425"/>
      </w:pPr>
      <w:rPr>
        <w:rFonts w:hint="default"/>
      </w:rPr>
    </w:lvl>
  </w:abstractNum>
  <w:abstractNum w:abstractNumId="6">
    <w:nsid w:val="5C05712A"/>
    <w:multiLevelType w:val="singleLevel"/>
    <w:tmpl w:val="5C05712A"/>
    <w:lvl w:ilvl="0" w:tentative="0">
      <w:start w:val="2"/>
      <w:numFmt w:val="chineseCounting"/>
      <w:suff w:val="nothing"/>
      <w:lvlText w:val="%1、"/>
      <w:lvlJc w:val="left"/>
      <w:rPr>
        <w:rFonts w:hint="eastAsia"/>
      </w:rPr>
    </w:lvl>
  </w:abstractNum>
  <w:abstractNum w:abstractNumId="7">
    <w:nsid w:val="67ADC117"/>
    <w:multiLevelType w:val="singleLevel"/>
    <w:tmpl w:val="67ADC117"/>
    <w:lvl w:ilvl="0" w:tentative="0">
      <w:start w:val="6"/>
      <w:numFmt w:val="chineseCounting"/>
      <w:suff w:val="nothing"/>
      <w:lvlText w:val="（%1）"/>
      <w:lvlJc w:val="left"/>
      <w:rPr>
        <w:rFonts w:hint="eastAsia"/>
      </w:r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013F12"/>
    <w:rsid w:val="00063F7F"/>
    <w:rsid w:val="001768A1"/>
    <w:rsid w:val="001A52A3"/>
    <w:rsid w:val="002E23FA"/>
    <w:rsid w:val="003500D5"/>
    <w:rsid w:val="0035225F"/>
    <w:rsid w:val="00451F1B"/>
    <w:rsid w:val="004D62E8"/>
    <w:rsid w:val="00515042"/>
    <w:rsid w:val="005A7208"/>
    <w:rsid w:val="00616CFC"/>
    <w:rsid w:val="00660077"/>
    <w:rsid w:val="006743BD"/>
    <w:rsid w:val="006D3A37"/>
    <w:rsid w:val="007566B2"/>
    <w:rsid w:val="007D54C6"/>
    <w:rsid w:val="00811D83"/>
    <w:rsid w:val="0082491C"/>
    <w:rsid w:val="00861A99"/>
    <w:rsid w:val="00864ADD"/>
    <w:rsid w:val="0092616C"/>
    <w:rsid w:val="00945E4E"/>
    <w:rsid w:val="009821B3"/>
    <w:rsid w:val="0099660F"/>
    <w:rsid w:val="00997640"/>
    <w:rsid w:val="009F3FB1"/>
    <w:rsid w:val="00AC7D71"/>
    <w:rsid w:val="00AE73B1"/>
    <w:rsid w:val="00B32474"/>
    <w:rsid w:val="00B573A9"/>
    <w:rsid w:val="00B70A79"/>
    <w:rsid w:val="00C535AB"/>
    <w:rsid w:val="00D72E07"/>
    <w:rsid w:val="00E16C69"/>
    <w:rsid w:val="00EE0469"/>
    <w:rsid w:val="00F10625"/>
    <w:rsid w:val="00F347EA"/>
    <w:rsid w:val="00FA266E"/>
    <w:rsid w:val="00FE0612"/>
    <w:rsid w:val="02994018"/>
    <w:rsid w:val="0388408C"/>
    <w:rsid w:val="043B2EAD"/>
    <w:rsid w:val="043F474B"/>
    <w:rsid w:val="044F0706"/>
    <w:rsid w:val="04575F38"/>
    <w:rsid w:val="049F343C"/>
    <w:rsid w:val="04B712CC"/>
    <w:rsid w:val="05455BE9"/>
    <w:rsid w:val="05760640"/>
    <w:rsid w:val="05E80E12"/>
    <w:rsid w:val="0607573C"/>
    <w:rsid w:val="07BE007D"/>
    <w:rsid w:val="07EF46DA"/>
    <w:rsid w:val="083963C6"/>
    <w:rsid w:val="08E104C7"/>
    <w:rsid w:val="0913264A"/>
    <w:rsid w:val="09C37BCC"/>
    <w:rsid w:val="09C53944"/>
    <w:rsid w:val="09FC4E43"/>
    <w:rsid w:val="0A081A83"/>
    <w:rsid w:val="0AA572D2"/>
    <w:rsid w:val="0ADA341F"/>
    <w:rsid w:val="0B5A4560"/>
    <w:rsid w:val="0B8D66E4"/>
    <w:rsid w:val="0C016170"/>
    <w:rsid w:val="0CC55A09"/>
    <w:rsid w:val="0D690A8B"/>
    <w:rsid w:val="0DD34156"/>
    <w:rsid w:val="0E2B5D40"/>
    <w:rsid w:val="0F1467D4"/>
    <w:rsid w:val="0F1A028E"/>
    <w:rsid w:val="0F4C2412"/>
    <w:rsid w:val="0F8E5D83"/>
    <w:rsid w:val="0FC87CEA"/>
    <w:rsid w:val="1040006A"/>
    <w:rsid w:val="10D97CD5"/>
    <w:rsid w:val="116575D6"/>
    <w:rsid w:val="11BE691E"/>
    <w:rsid w:val="127E6D86"/>
    <w:rsid w:val="12B74046"/>
    <w:rsid w:val="13426006"/>
    <w:rsid w:val="13C13593"/>
    <w:rsid w:val="13FC4407"/>
    <w:rsid w:val="150A4901"/>
    <w:rsid w:val="150C656F"/>
    <w:rsid w:val="15204125"/>
    <w:rsid w:val="15347BD0"/>
    <w:rsid w:val="16557DFE"/>
    <w:rsid w:val="167A7865"/>
    <w:rsid w:val="16A668AC"/>
    <w:rsid w:val="16CB1E6E"/>
    <w:rsid w:val="179529F4"/>
    <w:rsid w:val="17D905BB"/>
    <w:rsid w:val="182E6B59"/>
    <w:rsid w:val="193E2DCB"/>
    <w:rsid w:val="19D35C0A"/>
    <w:rsid w:val="1A367F46"/>
    <w:rsid w:val="1C804F66"/>
    <w:rsid w:val="1CEE2D5A"/>
    <w:rsid w:val="1D320E99"/>
    <w:rsid w:val="1E432C32"/>
    <w:rsid w:val="1EA2204E"/>
    <w:rsid w:val="1EF34658"/>
    <w:rsid w:val="1F615A66"/>
    <w:rsid w:val="1F9C6A9E"/>
    <w:rsid w:val="1FCA53B9"/>
    <w:rsid w:val="200F7270"/>
    <w:rsid w:val="207A657C"/>
    <w:rsid w:val="208512E0"/>
    <w:rsid w:val="2099122F"/>
    <w:rsid w:val="209B6D55"/>
    <w:rsid w:val="20BD6CCC"/>
    <w:rsid w:val="20D912DF"/>
    <w:rsid w:val="21B77BBF"/>
    <w:rsid w:val="21CF0194"/>
    <w:rsid w:val="22525B39"/>
    <w:rsid w:val="22D60519"/>
    <w:rsid w:val="22FD5AA5"/>
    <w:rsid w:val="23696C97"/>
    <w:rsid w:val="23E7405F"/>
    <w:rsid w:val="24A32D0D"/>
    <w:rsid w:val="255B2F57"/>
    <w:rsid w:val="2584425C"/>
    <w:rsid w:val="258A696B"/>
    <w:rsid w:val="2657371E"/>
    <w:rsid w:val="26AD77E2"/>
    <w:rsid w:val="26E56F7C"/>
    <w:rsid w:val="289C366A"/>
    <w:rsid w:val="297A7E25"/>
    <w:rsid w:val="29A21154"/>
    <w:rsid w:val="2A2B114A"/>
    <w:rsid w:val="2A4A1791"/>
    <w:rsid w:val="2A742AF1"/>
    <w:rsid w:val="2AAD7DB1"/>
    <w:rsid w:val="2B1716CE"/>
    <w:rsid w:val="2B560448"/>
    <w:rsid w:val="2BC929C8"/>
    <w:rsid w:val="2C3B319A"/>
    <w:rsid w:val="2C6646BB"/>
    <w:rsid w:val="2D393B7E"/>
    <w:rsid w:val="2D430559"/>
    <w:rsid w:val="2D60735C"/>
    <w:rsid w:val="2D917516"/>
    <w:rsid w:val="2E3F3416"/>
    <w:rsid w:val="2E662F7C"/>
    <w:rsid w:val="2E7D5CEC"/>
    <w:rsid w:val="2EDF0755"/>
    <w:rsid w:val="2F365AFA"/>
    <w:rsid w:val="2F393079"/>
    <w:rsid w:val="2FDB53C0"/>
    <w:rsid w:val="2FF002B0"/>
    <w:rsid w:val="301F52AD"/>
    <w:rsid w:val="30BF25EC"/>
    <w:rsid w:val="31321010"/>
    <w:rsid w:val="315A40C3"/>
    <w:rsid w:val="31A149B3"/>
    <w:rsid w:val="3264169D"/>
    <w:rsid w:val="32931F82"/>
    <w:rsid w:val="32F56799"/>
    <w:rsid w:val="3337290D"/>
    <w:rsid w:val="34733E19"/>
    <w:rsid w:val="34F36846"/>
    <w:rsid w:val="35577297"/>
    <w:rsid w:val="361707D4"/>
    <w:rsid w:val="36394BEF"/>
    <w:rsid w:val="3676199F"/>
    <w:rsid w:val="36A22794"/>
    <w:rsid w:val="36E20DE2"/>
    <w:rsid w:val="373E6FF8"/>
    <w:rsid w:val="37A34A15"/>
    <w:rsid w:val="37FE3B6D"/>
    <w:rsid w:val="38284F1B"/>
    <w:rsid w:val="38E76B84"/>
    <w:rsid w:val="391536F1"/>
    <w:rsid w:val="39461AFC"/>
    <w:rsid w:val="3A9248CD"/>
    <w:rsid w:val="3AC84793"/>
    <w:rsid w:val="3B117EE8"/>
    <w:rsid w:val="3BD333EF"/>
    <w:rsid w:val="3C1E7795"/>
    <w:rsid w:val="3C722C08"/>
    <w:rsid w:val="3C7C3A87"/>
    <w:rsid w:val="3C9027F7"/>
    <w:rsid w:val="3CF33D49"/>
    <w:rsid w:val="3D85696B"/>
    <w:rsid w:val="3DB37034"/>
    <w:rsid w:val="3E570308"/>
    <w:rsid w:val="3E921340"/>
    <w:rsid w:val="3EDC25BB"/>
    <w:rsid w:val="406E7B8B"/>
    <w:rsid w:val="408E2E4C"/>
    <w:rsid w:val="420662CD"/>
    <w:rsid w:val="422A7846"/>
    <w:rsid w:val="422C3859"/>
    <w:rsid w:val="42552DB0"/>
    <w:rsid w:val="427D40B5"/>
    <w:rsid w:val="430976F7"/>
    <w:rsid w:val="43B6125D"/>
    <w:rsid w:val="43BD6E5F"/>
    <w:rsid w:val="44F3065E"/>
    <w:rsid w:val="455B692F"/>
    <w:rsid w:val="461A1035"/>
    <w:rsid w:val="4698326B"/>
    <w:rsid w:val="46F372E4"/>
    <w:rsid w:val="47857C94"/>
    <w:rsid w:val="47EF15B1"/>
    <w:rsid w:val="4828061F"/>
    <w:rsid w:val="494D47E1"/>
    <w:rsid w:val="499A72FA"/>
    <w:rsid w:val="4A183041"/>
    <w:rsid w:val="4A835FE1"/>
    <w:rsid w:val="4A8C1339"/>
    <w:rsid w:val="4ACF2FA3"/>
    <w:rsid w:val="4AF60EA8"/>
    <w:rsid w:val="4BD671FE"/>
    <w:rsid w:val="4BE551A5"/>
    <w:rsid w:val="4BFA22D2"/>
    <w:rsid w:val="4C7E38A1"/>
    <w:rsid w:val="4CCA7EF7"/>
    <w:rsid w:val="4D137AF0"/>
    <w:rsid w:val="4D3161C8"/>
    <w:rsid w:val="4D491763"/>
    <w:rsid w:val="4D930C30"/>
    <w:rsid w:val="4DBF37D4"/>
    <w:rsid w:val="4E3917D8"/>
    <w:rsid w:val="4EA330F5"/>
    <w:rsid w:val="4EDC3648"/>
    <w:rsid w:val="4F0361B1"/>
    <w:rsid w:val="4F0C2A48"/>
    <w:rsid w:val="4F766114"/>
    <w:rsid w:val="4F9273F2"/>
    <w:rsid w:val="4FD86DCF"/>
    <w:rsid w:val="5176064D"/>
    <w:rsid w:val="5181771E"/>
    <w:rsid w:val="51E23F34"/>
    <w:rsid w:val="53A616BE"/>
    <w:rsid w:val="53D53D51"/>
    <w:rsid w:val="542836BE"/>
    <w:rsid w:val="54B971CF"/>
    <w:rsid w:val="55180399"/>
    <w:rsid w:val="553E1482"/>
    <w:rsid w:val="560721BC"/>
    <w:rsid w:val="564118C9"/>
    <w:rsid w:val="567B2F13"/>
    <w:rsid w:val="56DF6C95"/>
    <w:rsid w:val="577D2735"/>
    <w:rsid w:val="5789732C"/>
    <w:rsid w:val="581F37ED"/>
    <w:rsid w:val="58261941"/>
    <w:rsid w:val="58BC728D"/>
    <w:rsid w:val="58E14F46"/>
    <w:rsid w:val="58E42340"/>
    <w:rsid w:val="59D16D68"/>
    <w:rsid w:val="59E7658C"/>
    <w:rsid w:val="5A783688"/>
    <w:rsid w:val="5B48305A"/>
    <w:rsid w:val="5BAD7361"/>
    <w:rsid w:val="5BE30FD5"/>
    <w:rsid w:val="5C793511"/>
    <w:rsid w:val="5D121B72"/>
    <w:rsid w:val="5D3A654F"/>
    <w:rsid w:val="5D4D6706"/>
    <w:rsid w:val="5D9C768D"/>
    <w:rsid w:val="5DDC3F2E"/>
    <w:rsid w:val="5FC66C44"/>
    <w:rsid w:val="5FDC6467"/>
    <w:rsid w:val="610C68D8"/>
    <w:rsid w:val="61B9080E"/>
    <w:rsid w:val="61DE64C6"/>
    <w:rsid w:val="626B762E"/>
    <w:rsid w:val="629D3A05"/>
    <w:rsid w:val="62BB05B6"/>
    <w:rsid w:val="63207B38"/>
    <w:rsid w:val="63FC0E86"/>
    <w:rsid w:val="640F0BB9"/>
    <w:rsid w:val="6410048D"/>
    <w:rsid w:val="65556AA0"/>
    <w:rsid w:val="661F70AE"/>
    <w:rsid w:val="666D606B"/>
    <w:rsid w:val="67032F87"/>
    <w:rsid w:val="676E209B"/>
    <w:rsid w:val="67760F4F"/>
    <w:rsid w:val="678A24C7"/>
    <w:rsid w:val="67980EC5"/>
    <w:rsid w:val="67C41CBB"/>
    <w:rsid w:val="67EC1211"/>
    <w:rsid w:val="67EE32C9"/>
    <w:rsid w:val="688F051A"/>
    <w:rsid w:val="68E63EB3"/>
    <w:rsid w:val="69F0323B"/>
    <w:rsid w:val="6AC00E5F"/>
    <w:rsid w:val="6AF22AF0"/>
    <w:rsid w:val="6B8974A3"/>
    <w:rsid w:val="6C2076DB"/>
    <w:rsid w:val="6D9729DE"/>
    <w:rsid w:val="6E533D98"/>
    <w:rsid w:val="6ED21161"/>
    <w:rsid w:val="6ED529FF"/>
    <w:rsid w:val="6F35524C"/>
    <w:rsid w:val="6F5C6C7D"/>
    <w:rsid w:val="6FD831D4"/>
    <w:rsid w:val="70B84386"/>
    <w:rsid w:val="7128150C"/>
    <w:rsid w:val="71535E5D"/>
    <w:rsid w:val="71551BD5"/>
    <w:rsid w:val="71D174D7"/>
    <w:rsid w:val="72190E55"/>
    <w:rsid w:val="721970A7"/>
    <w:rsid w:val="7278158D"/>
    <w:rsid w:val="72A82E84"/>
    <w:rsid w:val="73012015"/>
    <w:rsid w:val="73A17354"/>
    <w:rsid w:val="73B47087"/>
    <w:rsid w:val="740022CC"/>
    <w:rsid w:val="74626AE3"/>
    <w:rsid w:val="74BB61F3"/>
    <w:rsid w:val="74E90FB2"/>
    <w:rsid w:val="75630D65"/>
    <w:rsid w:val="75952EE8"/>
    <w:rsid w:val="75EF43A6"/>
    <w:rsid w:val="766A1C7F"/>
    <w:rsid w:val="76937428"/>
    <w:rsid w:val="77DC095A"/>
    <w:rsid w:val="77F4039A"/>
    <w:rsid w:val="784A7FBA"/>
    <w:rsid w:val="785F1566"/>
    <w:rsid w:val="78BC253A"/>
    <w:rsid w:val="79074632"/>
    <w:rsid w:val="79091C23"/>
    <w:rsid w:val="797F1EE5"/>
    <w:rsid w:val="7AEA7832"/>
    <w:rsid w:val="7AF366E7"/>
    <w:rsid w:val="7B022CE0"/>
    <w:rsid w:val="7B566C76"/>
    <w:rsid w:val="7B737828"/>
    <w:rsid w:val="7BBF481B"/>
    <w:rsid w:val="7EB20667"/>
    <w:rsid w:val="7ECF1219"/>
    <w:rsid w:val="7EEB5927"/>
    <w:rsid w:val="7F5259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left"/>
      <w:outlineLvl w:val="0"/>
    </w:pPr>
    <w:rPr>
      <w:rFonts w:asciiTheme="minorHAnsi" w:hAnsiTheme="minorHAnsi"/>
      <w:b/>
      <w:kern w:val="44"/>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kern w:val="0"/>
      <w:sz w:val="20"/>
      <w:szCs w:val="20"/>
    </w:rPr>
  </w:style>
  <w:style w:type="paragraph" w:styleId="4">
    <w:name w:val="Body Text Indent"/>
    <w:basedOn w:val="1"/>
    <w:next w:val="5"/>
    <w:link w:val="15"/>
    <w:qFormat/>
    <w:uiPriority w:val="0"/>
    <w:pPr>
      <w:ind w:firstLine="600"/>
    </w:pPr>
    <w:rPr>
      <w:rFonts w:ascii="Arial" w:hAnsi="Arial" w:eastAsia="仿宋_GB2312"/>
      <w:sz w:val="28"/>
    </w:rPr>
  </w:style>
  <w:style w:type="paragraph" w:styleId="5">
    <w:name w:val="envelope return"/>
    <w:basedOn w:val="1"/>
    <w:qFormat/>
    <w:uiPriority w:val="0"/>
    <w:pPr>
      <w:snapToGrid w:val="0"/>
    </w:pPr>
    <w:rPr>
      <w:rFonts w:ascii="Arial" w:hAnsi="Arial"/>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customStyle="1" w:styleId="11">
    <w:name w:val="模板普通正文"/>
    <w:basedOn w:val="4"/>
    <w:qFormat/>
    <w:uiPriority w:val="0"/>
    <w:pPr>
      <w:spacing w:beforeLines="50" w:after="10"/>
      <w:ind w:firstLine="490" w:firstLineChars="175"/>
      <w:jc w:val="left"/>
    </w:pPr>
    <w:rPr>
      <w:rFonts w:ascii="Times New Roman" w:hAnsi="Times New Roman" w:eastAsia="宋体"/>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paragraph" w:styleId="14">
    <w:name w:val="List Paragraph"/>
    <w:basedOn w:val="1"/>
    <w:unhideWhenUsed/>
    <w:qFormat/>
    <w:uiPriority w:val="99"/>
    <w:pPr>
      <w:ind w:firstLine="420" w:firstLineChars="200"/>
    </w:pPr>
  </w:style>
  <w:style w:type="character" w:customStyle="1" w:styleId="15">
    <w:name w:val="正文文本缩进 Char"/>
    <w:basedOn w:val="10"/>
    <w:link w:val="4"/>
    <w:qFormat/>
    <w:uiPriority w:val="0"/>
    <w:rPr>
      <w:rFonts w:ascii="Arial" w:hAnsi="Arial" w:eastAsia="仿宋_GB2312"/>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3773</Words>
  <Characters>4190</Characters>
  <Lines>31</Lines>
  <Paragraphs>8</Paragraphs>
  <TotalTime>1</TotalTime>
  <ScaleCrop>false</ScaleCrop>
  <LinksUpToDate>false</LinksUpToDate>
  <CharactersWithSpaces>4245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2026-05-13T23:46:00Z</dcterms:created>
  <dc:creator>王奥</dc:creator>
  <cp:lastModifiedBy>王奥</cp:lastModifiedBy>
  <cp:lastPrinted>2026-05-20T01:30:06Z</cp:lastPrinted>
  <dcterms:modified xsi:type="dcterms:W3CDTF">2026-05-20T02:04:22Z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64F43393D575498181968B8218071BAF_13</vt:lpwstr>
  </property>
  <property fmtid="{D5CDD505-2E9C-101B-9397-08002B2CF9AE}" pid="4" name="KSOTemplateDocerSaveRecord">
    <vt:lpwstr>eyJoZGlkIjoiZDMyMTY4MTZhYjczYjU1OTFlYThkOTZjMTVjZWI2ZTMiLCJ1c2VySWQiOiIzNjY2NzYzMjYifQ==</vt:lpwstr>
  </property>
</Properties>
</file>