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21F54F9F">
      <w:pPr>
        <w:rPr>
          <w:rFonts w:hint="eastAsia" w:ascii="Arial" w:eastAsia="黑体"/>
          <w:sz w:val="24"/>
          <w:szCs w:val="24"/>
          <w:lang w:eastAsia="zh-CN"/>
        </w:rPr>
      </w:pPr>
      <w:r>
        <w:rPr>
          <w:rFonts w:hint="eastAsia" w:ascii="黑体" w:hAnsi="黑体" w:eastAsia="黑体" w:cs="黑体"/>
          <w:kern w:val="2"/>
          <w:sz w:val="28"/>
          <w:szCs w:val="28"/>
          <w:highlight w:val="none"/>
          <w:lang w:eastAsia="zh-CN"/>
        </w:rPr>
        <w:t>一</w:t>
      </w:r>
      <w:r>
        <w:rPr>
          <w:rFonts w:hint="eastAsia" w:ascii="黑体" w:hAnsi="黑体" w:eastAsia="黑体" w:cs="黑体"/>
          <w:kern w:val="2"/>
          <w:sz w:val="28"/>
          <w:szCs w:val="28"/>
          <w:highlight w:val="none"/>
        </w:rPr>
        <w:t>、</w:t>
      </w:r>
      <w:r>
        <w:rPr>
          <w:rFonts w:hint="eastAsia" w:ascii="黑体" w:hAnsi="黑体" w:eastAsia="黑体" w:cs="黑体"/>
          <w:kern w:val="2"/>
          <w:sz w:val="28"/>
          <w:szCs w:val="28"/>
          <w:highlight w:val="none"/>
          <w:lang w:eastAsia="zh-CN"/>
        </w:rPr>
        <w:t>技术参数及采购清单</w:t>
      </w:r>
    </w:p>
    <w:p w14:paraId="6C911FA5">
      <w:pPr>
        <w:rPr>
          <w:rFonts w:hint="eastAsia" w:ascii="Arial"/>
          <w:sz w:val="24"/>
          <w:szCs w:val="24"/>
        </w:rPr>
      </w:pPr>
      <w:r>
        <w:rPr>
          <w:rFonts w:hint="eastAsia" w:ascii="Arial"/>
          <w:sz w:val="24"/>
          <w:szCs w:val="24"/>
        </w:rPr>
        <w:t xml:space="preserve">适用范围：主要用于需要进行麻醉、人工通气或其他辅助呼吸的患者一次性使用  </w:t>
      </w:r>
    </w:p>
    <w:p w14:paraId="6FA22919">
      <w:pPr>
        <w:rPr>
          <w:rFonts w:hint="eastAsia" w:ascii="Arial" w:eastAsia="宋体"/>
          <w:sz w:val="24"/>
          <w:szCs w:val="24"/>
          <w:lang w:eastAsia="zh-CN"/>
        </w:rPr>
      </w:pPr>
      <w:r>
        <w:rPr>
          <w:rFonts w:hint="eastAsia" w:eastAsia="宋体"/>
          <w:sz w:val="24"/>
          <w:szCs w:val="24"/>
          <w:lang w:eastAsia="zh-CN"/>
        </w:rPr>
        <w:t>规格型号：成人型号（规格型号齐全，满足临床要求）</w:t>
      </w:r>
    </w:p>
    <w:p w14:paraId="6B474154">
      <w:pPr>
        <w:rPr>
          <w:rFonts w:hint="eastAsia" w:ascii="Arial"/>
          <w:sz w:val="24"/>
          <w:szCs w:val="24"/>
        </w:rPr>
      </w:pPr>
      <w:r>
        <w:rPr>
          <w:rFonts w:hint="eastAsia" w:ascii="Arial"/>
          <w:sz w:val="24"/>
          <w:szCs w:val="24"/>
        </w:rPr>
        <w:t xml:space="preserve">结构及组成：（见附件）  </w:t>
      </w:r>
    </w:p>
    <w:p w14:paraId="0B1F92F2">
      <w:pPr>
        <w:rPr>
          <w:rFonts w:hint="eastAsia" w:ascii="Arial"/>
          <w:sz w:val="24"/>
          <w:szCs w:val="24"/>
        </w:rPr>
      </w:pPr>
      <w:r>
        <w:rPr>
          <w:rFonts w:hint="eastAsia" w:ascii="仿宋" w:hAnsi="仿宋" w:eastAsia="仿宋" w:cs="仿宋"/>
          <w:sz w:val="24"/>
          <w:szCs w:val="24"/>
        </w:rPr>
        <w:t>★</w:t>
      </w:r>
      <w:r>
        <w:rPr>
          <w:rFonts w:hint="eastAsia" w:ascii="Arial"/>
          <w:sz w:val="24"/>
          <w:szCs w:val="24"/>
        </w:rPr>
        <w:t>产品材质：气管切开插管主要由聚氯乙烯(PVC)材料制成</w:t>
      </w:r>
    </w:p>
    <w:p w14:paraId="297FE18F">
      <w:pPr>
        <w:rPr>
          <w:rFonts w:hint="eastAsia" w:ascii="Arial"/>
          <w:sz w:val="24"/>
          <w:szCs w:val="24"/>
        </w:rPr>
      </w:pPr>
      <w:r>
        <w:rPr>
          <w:rFonts w:hint="eastAsia" w:ascii="Arial"/>
          <w:sz w:val="24"/>
          <w:szCs w:val="24"/>
        </w:rPr>
        <w:t xml:space="preserve">          </w:t>
      </w:r>
      <w:r>
        <w:rPr>
          <w:rFonts w:hint="eastAsia" w:eastAsia="宋体"/>
          <w:sz w:val="24"/>
          <w:szCs w:val="24"/>
          <w:lang w:val="en-US" w:eastAsia="zh-CN"/>
        </w:rPr>
        <w:t xml:space="preserve">  </w:t>
      </w:r>
      <w:r>
        <w:rPr>
          <w:rFonts w:hint="eastAsia" w:ascii="Arial"/>
          <w:sz w:val="24"/>
          <w:szCs w:val="24"/>
        </w:rPr>
        <w:t>导丝主要由不锈钢制成</w:t>
      </w:r>
    </w:p>
    <w:p w14:paraId="3EAFC11B">
      <w:pPr>
        <w:rPr>
          <w:rFonts w:hint="eastAsia" w:ascii="Arial"/>
          <w:sz w:val="24"/>
          <w:szCs w:val="24"/>
        </w:rPr>
      </w:pPr>
      <w:r>
        <w:rPr>
          <w:rFonts w:hint="eastAsia" w:ascii="Arial"/>
          <w:sz w:val="24"/>
          <w:szCs w:val="24"/>
        </w:rPr>
        <w:t xml:space="preserve">          </w:t>
      </w:r>
      <w:r>
        <w:rPr>
          <w:rFonts w:hint="eastAsia" w:eastAsia="宋体"/>
          <w:sz w:val="24"/>
          <w:szCs w:val="24"/>
          <w:lang w:val="en-US" w:eastAsia="zh-CN"/>
        </w:rPr>
        <w:t xml:space="preserve">  </w:t>
      </w:r>
      <w:r>
        <w:rPr>
          <w:rFonts w:hint="eastAsia" w:ascii="Arial"/>
          <w:sz w:val="24"/>
          <w:szCs w:val="24"/>
        </w:rPr>
        <w:t>手术巾单（孔巾、中单、小单）主要由非织造布制成</w:t>
      </w:r>
    </w:p>
    <w:p w14:paraId="5410E365">
      <w:pPr>
        <w:rPr>
          <w:rFonts w:hint="eastAsia" w:ascii="Arial"/>
          <w:sz w:val="24"/>
          <w:szCs w:val="24"/>
        </w:rPr>
      </w:pPr>
      <w:r>
        <w:rPr>
          <w:rFonts w:hint="eastAsia" w:eastAsia="宋体"/>
          <w:sz w:val="24"/>
          <w:szCs w:val="24"/>
          <w:lang w:eastAsia="zh-CN"/>
        </w:rPr>
        <w:t>灭菌方式：</w:t>
      </w:r>
      <w:r>
        <w:rPr>
          <w:rFonts w:hint="eastAsia" w:ascii="Arial"/>
          <w:sz w:val="24"/>
          <w:szCs w:val="24"/>
        </w:rPr>
        <w:t>经环氧乙烷灭菌，一次性使用。</w:t>
      </w:r>
    </w:p>
    <w:p w14:paraId="670EDF86">
      <w:pPr>
        <w:rPr>
          <w:rFonts w:hint="eastAsia" w:ascii="Arial"/>
          <w:sz w:val="24"/>
          <w:szCs w:val="24"/>
        </w:rPr>
      </w:pPr>
      <w:r>
        <w:rPr>
          <w:rFonts w:hint="eastAsia" w:ascii="Arial"/>
          <w:sz w:val="24"/>
          <w:szCs w:val="24"/>
        </w:rPr>
        <w:t>产品有效期：≥3年</w:t>
      </w:r>
    </w:p>
    <w:tbl>
      <w:tblPr>
        <w:tblStyle w:val="9"/>
        <w:tblpPr w:leftFromText="180" w:rightFromText="180" w:vertAnchor="page" w:horzAnchor="page" w:tblpX="1155" w:tblpY="4670"/>
        <w:tblOverlap w:val="never"/>
        <w:tblW w:w="9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190"/>
        <w:gridCol w:w="3122"/>
        <w:gridCol w:w="1696"/>
        <w:gridCol w:w="1247"/>
      </w:tblGrid>
      <w:tr w14:paraId="5D873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160" w:type="dxa"/>
            <w:gridSpan w:val="5"/>
            <w:vAlign w:val="top"/>
          </w:tcPr>
          <w:p w14:paraId="1CB618D7">
            <w:pPr>
              <w:spacing w:line="274" w:lineRule="auto"/>
              <w:rPr>
                <w:rFonts w:ascii="Arial"/>
                <w:sz w:val="21"/>
                <w:szCs w:val="21"/>
              </w:rPr>
            </w:pPr>
          </w:p>
          <w:p w14:paraId="2836B484">
            <w:pPr>
              <w:pStyle w:val="10"/>
              <w:spacing w:before="91" w:line="219" w:lineRule="auto"/>
              <w:jc w:val="left"/>
              <w:rPr>
                <w:rFonts w:hint="eastAsia"/>
                <w:b/>
                <w:bCs/>
                <w:sz w:val="21"/>
                <w:szCs w:val="21"/>
                <w:lang w:eastAsia="zh-CN"/>
              </w:rPr>
            </w:pPr>
            <w:r>
              <w:rPr>
                <w:rFonts w:hint="eastAsia"/>
                <w:b/>
                <w:bCs/>
                <w:sz w:val="21"/>
                <w:szCs w:val="21"/>
                <w:lang w:eastAsia="zh-CN"/>
              </w:rPr>
              <w:t>附件</w:t>
            </w:r>
          </w:p>
          <w:p w14:paraId="54B542F3">
            <w:pPr>
              <w:pStyle w:val="10"/>
              <w:spacing w:before="91" w:line="219" w:lineRule="auto"/>
              <w:jc w:val="center"/>
              <w:rPr>
                <w:rFonts w:hint="eastAsia" w:eastAsia="宋体"/>
                <w:sz w:val="21"/>
                <w:szCs w:val="21"/>
                <w:lang w:eastAsia="zh-CN"/>
              </w:rPr>
            </w:pPr>
            <w:r>
              <w:rPr>
                <w:sz w:val="28"/>
                <w:szCs w:val="28"/>
              </w:rPr>
              <w:t>气管切开插管套件</w:t>
            </w:r>
            <w:r>
              <w:rPr>
                <w:rFonts w:hint="eastAsia"/>
                <w:sz w:val="28"/>
                <w:szCs w:val="28"/>
                <w:lang w:eastAsia="zh-CN"/>
              </w:rPr>
              <w:t>结构及组成</w:t>
            </w:r>
          </w:p>
        </w:tc>
      </w:tr>
      <w:tr w14:paraId="3B645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905" w:type="dxa"/>
            <w:vAlign w:val="top"/>
          </w:tcPr>
          <w:p w14:paraId="26C908CC">
            <w:pPr>
              <w:pStyle w:val="10"/>
              <w:spacing w:before="174" w:line="221" w:lineRule="auto"/>
              <w:jc w:val="center"/>
              <w:rPr>
                <w:sz w:val="21"/>
                <w:szCs w:val="21"/>
              </w:rPr>
            </w:pPr>
            <w:r>
              <w:rPr>
                <w:spacing w:val="8"/>
                <w:sz w:val="21"/>
                <w:szCs w:val="21"/>
              </w:rPr>
              <w:t>序号</w:t>
            </w:r>
          </w:p>
        </w:tc>
        <w:tc>
          <w:tcPr>
            <w:tcW w:w="2190" w:type="dxa"/>
            <w:vAlign w:val="top"/>
          </w:tcPr>
          <w:p w14:paraId="6006AE65">
            <w:pPr>
              <w:pStyle w:val="10"/>
              <w:spacing w:before="170" w:line="219" w:lineRule="auto"/>
              <w:jc w:val="center"/>
              <w:rPr>
                <w:sz w:val="21"/>
                <w:szCs w:val="21"/>
              </w:rPr>
            </w:pPr>
            <w:r>
              <w:rPr>
                <w:spacing w:val="3"/>
                <w:sz w:val="21"/>
                <w:szCs w:val="21"/>
              </w:rPr>
              <w:t>材料名称</w:t>
            </w:r>
          </w:p>
        </w:tc>
        <w:tc>
          <w:tcPr>
            <w:tcW w:w="3122" w:type="dxa"/>
            <w:vAlign w:val="top"/>
          </w:tcPr>
          <w:p w14:paraId="5AA2AF59">
            <w:pPr>
              <w:pStyle w:val="10"/>
              <w:spacing w:before="172" w:line="219" w:lineRule="auto"/>
              <w:jc w:val="center"/>
              <w:rPr>
                <w:sz w:val="21"/>
                <w:szCs w:val="21"/>
              </w:rPr>
            </w:pPr>
            <w:r>
              <w:rPr>
                <w:spacing w:val="4"/>
                <w:sz w:val="21"/>
                <w:szCs w:val="21"/>
              </w:rPr>
              <w:t>规格型号</w:t>
            </w:r>
          </w:p>
        </w:tc>
        <w:tc>
          <w:tcPr>
            <w:tcW w:w="1696" w:type="dxa"/>
            <w:vAlign w:val="top"/>
          </w:tcPr>
          <w:p w14:paraId="454D286F">
            <w:pPr>
              <w:pStyle w:val="10"/>
              <w:spacing w:before="173" w:line="220" w:lineRule="auto"/>
              <w:ind w:left="527"/>
              <w:rPr>
                <w:sz w:val="21"/>
                <w:szCs w:val="21"/>
              </w:rPr>
            </w:pPr>
            <w:r>
              <w:rPr>
                <w:spacing w:val="5"/>
                <w:sz w:val="21"/>
                <w:szCs w:val="21"/>
              </w:rPr>
              <w:t>单位</w:t>
            </w:r>
          </w:p>
        </w:tc>
        <w:tc>
          <w:tcPr>
            <w:tcW w:w="1247" w:type="dxa"/>
            <w:vAlign w:val="top"/>
          </w:tcPr>
          <w:p w14:paraId="0EF19A62">
            <w:pPr>
              <w:pStyle w:val="10"/>
              <w:spacing w:before="172" w:line="219" w:lineRule="auto"/>
              <w:ind w:left="309"/>
              <w:rPr>
                <w:sz w:val="21"/>
                <w:szCs w:val="21"/>
              </w:rPr>
            </w:pPr>
            <w:r>
              <w:rPr>
                <w:spacing w:val="5"/>
                <w:sz w:val="21"/>
                <w:szCs w:val="21"/>
              </w:rPr>
              <w:t>数量</w:t>
            </w:r>
          </w:p>
        </w:tc>
      </w:tr>
      <w:tr w14:paraId="2803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5" w:type="dxa"/>
            <w:vAlign w:val="top"/>
          </w:tcPr>
          <w:p w14:paraId="72EF2B55">
            <w:pPr>
              <w:pStyle w:val="10"/>
              <w:spacing w:before="201" w:line="241" w:lineRule="auto"/>
              <w:ind w:left="354"/>
              <w:rPr>
                <w:sz w:val="21"/>
                <w:szCs w:val="21"/>
              </w:rPr>
            </w:pPr>
            <w:r>
              <w:rPr>
                <w:sz w:val="21"/>
                <w:szCs w:val="21"/>
              </w:rPr>
              <w:t>1</w:t>
            </w:r>
          </w:p>
        </w:tc>
        <w:tc>
          <w:tcPr>
            <w:tcW w:w="2190" w:type="dxa"/>
            <w:vAlign w:val="top"/>
          </w:tcPr>
          <w:p w14:paraId="56FA2867">
            <w:pPr>
              <w:pStyle w:val="10"/>
              <w:spacing w:before="173" w:line="219" w:lineRule="auto"/>
              <w:jc w:val="center"/>
              <w:rPr>
                <w:sz w:val="21"/>
                <w:szCs w:val="21"/>
              </w:rPr>
            </w:pPr>
            <w:r>
              <w:rPr>
                <w:spacing w:val="3"/>
                <w:sz w:val="21"/>
                <w:szCs w:val="21"/>
              </w:rPr>
              <w:t>气切</w:t>
            </w:r>
            <w:r>
              <w:rPr>
                <w:rFonts w:hint="eastAsia"/>
                <w:spacing w:val="3"/>
                <w:sz w:val="21"/>
                <w:szCs w:val="21"/>
                <w:lang w:val="en-US" w:eastAsia="zh-CN"/>
              </w:rPr>
              <w:t>切开插</w:t>
            </w:r>
            <w:r>
              <w:rPr>
                <w:spacing w:val="3"/>
                <w:sz w:val="21"/>
                <w:szCs w:val="21"/>
              </w:rPr>
              <w:t>管</w:t>
            </w:r>
          </w:p>
        </w:tc>
        <w:tc>
          <w:tcPr>
            <w:tcW w:w="3122" w:type="dxa"/>
            <w:vAlign w:val="top"/>
          </w:tcPr>
          <w:p w14:paraId="3452A621">
            <w:pPr>
              <w:pStyle w:val="10"/>
              <w:spacing w:before="173" w:line="219" w:lineRule="auto"/>
              <w:jc w:val="center"/>
              <w:rPr>
                <w:rFonts w:hint="default" w:eastAsia="宋体"/>
                <w:sz w:val="21"/>
                <w:szCs w:val="21"/>
                <w:lang w:val="en-US" w:eastAsia="zh-CN"/>
              </w:rPr>
            </w:pPr>
            <w:r>
              <w:rPr>
                <w:rFonts w:hint="eastAsia"/>
                <w:sz w:val="21"/>
                <w:szCs w:val="21"/>
                <w:lang w:val="en-US" w:eastAsia="zh-CN"/>
              </w:rPr>
              <w:t>（成人型号）满足临床要求</w:t>
            </w:r>
          </w:p>
        </w:tc>
        <w:tc>
          <w:tcPr>
            <w:tcW w:w="1696" w:type="dxa"/>
            <w:vAlign w:val="top"/>
          </w:tcPr>
          <w:p w14:paraId="454E34F4">
            <w:pPr>
              <w:pStyle w:val="10"/>
              <w:spacing w:before="174" w:line="220" w:lineRule="auto"/>
              <w:ind w:left="667"/>
              <w:rPr>
                <w:rFonts w:hint="default" w:eastAsia="宋体"/>
                <w:sz w:val="21"/>
                <w:szCs w:val="21"/>
                <w:lang w:val="en-US" w:eastAsia="zh-CN"/>
              </w:rPr>
            </w:pPr>
            <w:r>
              <w:rPr>
                <w:rFonts w:hint="eastAsia"/>
                <w:sz w:val="21"/>
                <w:szCs w:val="21"/>
                <w:lang w:val="en-US" w:eastAsia="zh-CN"/>
              </w:rPr>
              <w:t>支</w:t>
            </w:r>
          </w:p>
        </w:tc>
        <w:tc>
          <w:tcPr>
            <w:tcW w:w="1247" w:type="dxa"/>
            <w:vAlign w:val="top"/>
          </w:tcPr>
          <w:p w14:paraId="1357AA52">
            <w:pPr>
              <w:pStyle w:val="10"/>
              <w:spacing w:before="201" w:line="241" w:lineRule="auto"/>
              <w:ind w:left="519"/>
              <w:rPr>
                <w:sz w:val="21"/>
                <w:szCs w:val="21"/>
              </w:rPr>
            </w:pPr>
            <w:r>
              <w:rPr>
                <w:sz w:val="21"/>
                <w:szCs w:val="21"/>
              </w:rPr>
              <w:t>1</w:t>
            </w:r>
          </w:p>
        </w:tc>
      </w:tr>
      <w:tr w14:paraId="6F76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05" w:type="dxa"/>
            <w:vAlign w:val="top"/>
          </w:tcPr>
          <w:p w14:paraId="5485A1D3">
            <w:pPr>
              <w:pStyle w:val="10"/>
              <w:spacing w:before="201" w:line="241" w:lineRule="auto"/>
              <w:ind w:left="354"/>
              <w:rPr>
                <w:sz w:val="21"/>
                <w:szCs w:val="21"/>
              </w:rPr>
            </w:pPr>
            <w:r>
              <w:rPr>
                <w:sz w:val="21"/>
                <w:szCs w:val="21"/>
              </w:rPr>
              <w:t>2</w:t>
            </w:r>
          </w:p>
        </w:tc>
        <w:tc>
          <w:tcPr>
            <w:tcW w:w="2190" w:type="dxa"/>
            <w:vAlign w:val="top"/>
          </w:tcPr>
          <w:p w14:paraId="1919F411">
            <w:pPr>
              <w:pStyle w:val="10"/>
              <w:spacing w:before="173" w:line="219" w:lineRule="auto"/>
              <w:jc w:val="center"/>
              <w:rPr>
                <w:rFonts w:hint="eastAsia" w:eastAsia="宋体"/>
                <w:sz w:val="21"/>
                <w:szCs w:val="21"/>
                <w:lang w:eastAsia="zh-CN"/>
              </w:rPr>
            </w:pPr>
            <w:r>
              <w:rPr>
                <w:rFonts w:hint="eastAsia"/>
                <w:spacing w:val="2"/>
                <w:sz w:val="21"/>
                <w:szCs w:val="21"/>
                <w:lang w:val="en-US" w:eastAsia="zh-CN"/>
              </w:rPr>
              <w:t>导丝</w:t>
            </w:r>
          </w:p>
        </w:tc>
        <w:tc>
          <w:tcPr>
            <w:tcW w:w="3122" w:type="dxa"/>
            <w:vAlign w:val="top"/>
          </w:tcPr>
          <w:p w14:paraId="1DFFA822">
            <w:pPr>
              <w:pStyle w:val="10"/>
              <w:spacing w:before="200"/>
              <w:jc w:val="center"/>
              <w:rPr>
                <w:rFonts w:hint="eastAsia" w:eastAsia="宋体"/>
                <w:sz w:val="21"/>
                <w:szCs w:val="21"/>
                <w:lang w:eastAsia="zh-CN"/>
              </w:rPr>
            </w:pPr>
            <w:r>
              <w:rPr>
                <w:rFonts w:hint="eastAsia"/>
                <w:sz w:val="21"/>
                <w:szCs w:val="21"/>
                <w:lang w:val="en-US" w:eastAsia="zh-CN"/>
              </w:rPr>
              <w:t>满足临床要求</w:t>
            </w:r>
          </w:p>
        </w:tc>
        <w:tc>
          <w:tcPr>
            <w:tcW w:w="1696" w:type="dxa"/>
            <w:vAlign w:val="top"/>
          </w:tcPr>
          <w:p w14:paraId="22670125">
            <w:pPr>
              <w:pStyle w:val="10"/>
              <w:spacing w:before="178" w:line="222" w:lineRule="auto"/>
              <w:ind w:left="667"/>
              <w:rPr>
                <w:rFonts w:hint="default" w:eastAsia="宋体"/>
                <w:sz w:val="21"/>
                <w:szCs w:val="21"/>
                <w:lang w:val="en-US" w:eastAsia="zh-CN"/>
              </w:rPr>
            </w:pPr>
            <w:r>
              <w:rPr>
                <w:rFonts w:hint="eastAsia"/>
                <w:sz w:val="21"/>
                <w:szCs w:val="21"/>
                <w:lang w:val="en-US" w:eastAsia="zh-CN"/>
              </w:rPr>
              <w:t>根</w:t>
            </w:r>
          </w:p>
        </w:tc>
        <w:tc>
          <w:tcPr>
            <w:tcW w:w="1247" w:type="dxa"/>
            <w:vAlign w:val="top"/>
          </w:tcPr>
          <w:p w14:paraId="1E93BD2E">
            <w:pPr>
              <w:pStyle w:val="10"/>
              <w:spacing w:before="201" w:line="241" w:lineRule="auto"/>
              <w:ind w:left="519"/>
              <w:rPr>
                <w:sz w:val="21"/>
                <w:szCs w:val="21"/>
              </w:rPr>
            </w:pPr>
            <w:r>
              <w:rPr>
                <w:sz w:val="21"/>
                <w:szCs w:val="21"/>
              </w:rPr>
              <w:t>1</w:t>
            </w:r>
          </w:p>
        </w:tc>
      </w:tr>
      <w:tr w14:paraId="713A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05" w:type="dxa"/>
            <w:vAlign w:val="top"/>
          </w:tcPr>
          <w:p w14:paraId="2E31D741">
            <w:pPr>
              <w:pStyle w:val="10"/>
              <w:spacing w:before="200"/>
              <w:ind w:left="354"/>
              <w:rPr>
                <w:sz w:val="21"/>
                <w:szCs w:val="21"/>
              </w:rPr>
            </w:pPr>
            <w:r>
              <w:rPr>
                <w:sz w:val="21"/>
                <w:szCs w:val="21"/>
              </w:rPr>
              <w:t>3</w:t>
            </w:r>
          </w:p>
        </w:tc>
        <w:tc>
          <w:tcPr>
            <w:tcW w:w="2190" w:type="dxa"/>
            <w:vAlign w:val="top"/>
          </w:tcPr>
          <w:p w14:paraId="7E68871B">
            <w:pPr>
              <w:pStyle w:val="10"/>
              <w:spacing w:before="171" w:line="219" w:lineRule="auto"/>
              <w:jc w:val="center"/>
              <w:rPr>
                <w:rFonts w:hint="default" w:eastAsia="宋体"/>
                <w:sz w:val="21"/>
                <w:szCs w:val="21"/>
                <w:lang w:val="en-US" w:eastAsia="zh-CN"/>
              </w:rPr>
            </w:pPr>
            <w:r>
              <w:rPr>
                <w:rFonts w:hint="eastAsia"/>
                <w:spacing w:val="5"/>
                <w:sz w:val="21"/>
                <w:szCs w:val="21"/>
                <w:lang w:val="en-US" w:eastAsia="zh-CN"/>
              </w:rPr>
              <w:t>大导丝导引器</w:t>
            </w:r>
          </w:p>
        </w:tc>
        <w:tc>
          <w:tcPr>
            <w:tcW w:w="3122" w:type="dxa"/>
            <w:shd w:val="clear" w:color="auto" w:fill="auto"/>
            <w:vAlign w:val="top"/>
          </w:tcPr>
          <w:p w14:paraId="3AAE0BE2">
            <w:pPr>
              <w:pStyle w:val="10"/>
              <w:spacing w:before="173" w:line="219" w:lineRule="auto"/>
              <w:jc w:val="center"/>
              <w:rPr>
                <w:rFonts w:hint="default"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0D5022CF">
            <w:pPr>
              <w:pStyle w:val="10"/>
              <w:spacing w:before="174" w:line="220" w:lineRule="auto"/>
              <w:ind w:left="667"/>
              <w:rPr>
                <w:rFonts w:hint="eastAsia" w:eastAsia="宋体"/>
                <w:sz w:val="21"/>
                <w:szCs w:val="21"/>
                <w:lang w:val="en-US" w:eastAsia="zh-CN"/>
              </w:rPr>
            </w:pPr>
            <w:r>
              <w:rPr>
                <w:rFonts w:hint="eastAsia"/>
                <w:sz w:val="21"/>
                <w:szCs w:val="21"/>
                <w:lang w:val="en-US" w:eastAsia="zh-CN"/>
              </w:rPr>
              <w:t>个</w:t>
            </w:r>
          </w:p>
        </w:tc>
        <w:tc>
          <w:tcPr>
            <w:tcW w:w="1247" w:type="dxa"/>
            <w:vAlign w:val="top"/>
          </w:tcPr>
          <w:p w14:paraId="54CBCABB">
            <w:pPr>
              <w:pStyle w:val="10"/>
              <w:spacing w:before="201" w:line="241" w:lineRule="auto"/>
              <w:ind w:left="519"/>
              <w:rPr>
                <w:sz w:val="21"/>
                <w:szCs w:val="21"/>
              </w:rPr>
            </w:pPr>
            <w:r>
              <w:rPr>
                <w:sz w:val="21"/>
                <w:szCs w:val="21"/>
              </w:rPr>
              <w:t>1</w:t>
            </w:r>
          </w:p>
        </w:tc>
      </w:tr>
      <w:tr w14:paraId="6E4B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5" w:type="dxa"/>
            <w:vAlign w:val="top"/>
          </w:tcPr>
          <w:p w14:paraId="34EA4EFF">
            <w:pPr>
              <w:pStyle w:val="10"/>
              <w:spacing w:before="201"/>
              <w:ind w:left="354"/>
              <w:rPr>
                <w:rFonts w:hint="eastAsia" w:eastAsia="宋体"/>
                <w:sz w:val="21"/>
                <w:szCs w:val="21"/>
                <w:lang w:eastAsia="zh-CN"/>
              </w:rPr>
            </w:pPr>
            <w:r>
              <w:rPr>
                <w:rFonts w:hint="eastAsia"/>
                <w:sz w:val="21"/>
                <w:szCs w:val="21"/>
                <w:lang w:val="en-US" w:eastAsia="zh-CN"/>
              </w:rPr>
              <w:t>4</w:t>
            </w:r>
          </w:p>
        </w:tc>
        <w:tc>
          <w:tcPr>
            <w:tcW w:w="2190" w:type="dxa"/>
            <w:vAlign w:val="top"/>
          </w:tcPr>
          <w:p w14:paraId="4F504653">
            <w:pPr>
              <w:pStyle w:val="10"/>
              <w:spacing w:before="174" w:line="219" w:lineRule="auto"/>
              <w:jc w:val="center"/>
              <w:rPr>
                <w:rFonts w:hint="default" w:eastAsia="宋体"/>
                <w:sz w:val="21"/>
                <w:szCs w:val="21"/>
                <w:lang w:val="en-US" w:eastAsia="zh-CN"/>
              </w:rPr>
            </w:pPr>
            <w:r>
              <w:rPr>
                <w:rFonts w:hint="eastAsia"/>
                <w:spacing w:val="2"/>
                <w:sz w:val="21"/>
                <w:szCs w:val="21"/>
                <w:lang w:val="en-US" w:eastAsia="zh-CN"/>
              </w:rPr>
              <w:t>内套管</w:t>
            </w:r>
          </w:p>
        </w:tc>
        <w:tc>
          <w:tcPr>
            <w:tcW w:w="3122" w:type="dxa"/>
            <w:shd w:val="clear" w:color="auto" w:fill="auto"/>
            <w:vAlign w:val="top"/>
          </w:tcPr>
          <w:p w14:paraId="16754C22">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3C59A47D">
            <w:pPr>
              <w:pStyle w:val="10"/>
              <w:spacing w:before="175" w:line="220" w:lineRule="auto"/>
              <w:ind w:left="667"/>
              <w:rPr>
                <w:sz w:val="21"/>
                <w:szCs w:val="21"/>
              </w:rPr>
            </w:pPr>
            <w:r>
              <w:rPr>
                <w:rFonts w:hint="eastAsia"/>
                <w:sz w:val="21"/>
                <w:szCs w:val="21"/>
                <w:lang w:val="en-US" w:eastAsia="zh-CN"/>
              </w:rPr>
              <w:t>个</w:t>
            </w:r>
          </w:p>
        </w:tc>
        <w:tc>
          <w:tcPr>
            <w:tcW w:w="1247" w:type="dxa"/>
            <w:vAlign w:val="top"/>
          </w:tcPr>
          <w:p w14:paraId="19128A8C">
            <w:pPr>
              <w:pStyle w:val="10"/>
              <w:spacing w:before="202" w:line="241" w:lineRule="auto"/>
              <w:ind w:left="519"/>
              <w:rPr>
                <w:sz w:val="21"/>
                <w:szCs w:val="21"/>
              </w:rPr>
            </w:pPr>
            <w:r>
              <w:rPr>
                <w:sz w:val="21"/>
                <w:szCs w:val="21"/>
              </w:rPr>
              <w:t>1</w:t>
            </w:r>
          </w:p>
        </w:tc>
      </w:tr>
      <w:tr w14:paraId="6943F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5" w:type="dxa"/>
            <w:vAlign w:val="top"/>
          </w:tcPr>
          <w:p w14:paraId="762A1C6E">
            <w:pPr>
              <w:pStyle w:val="10"/>
              <w:spacing w:before="191"/>
              <w:ind w:left="354"/>
              <w:rPr>
                <w:rFonts w:hint="eastAsia" w:eastAsia="宋体"/>
                <w:sz w:val="21"/>
                <w:szCs w:val="21"/>
                <w:lang w:eastAsia="zh-CN"/>
              </w:rPr>
            </w:pPr>
            <w:r>
              <w:rPr>
                <w:rFonts w:hint="eastAsia"/>
                <w:sz w:val="21"/>
                <w:szCs w:val="21"/>
                <w:lang w:val="en-US" w:eastAsia="zh-CN"/>
              </w:rPr>
              <w:t>5</w:t>
            </w:r>
          </w:p>
        </w:tc>
        <w:tc>
          <w:tcPr>
            <w:tcW w:w="2190" w:type="dxa"/>
            <w:vAlign w:val="top"/>
          </w:tcPr>
          <w:p w14:paraId="4A8D8CE0">
            <w:pPr>
              <w:pStyle w:val="10"/>
              <w:spacing w:before="165" w:line="220" w:lineRule="auto"/>
              <w:jc w:val="center"/>
              <w:rPr>
                <w:rFonts w:hint="default" w:eastAsia="宋体"/>
                <w:sz w:val="21"/>
                <w:szCs w:val="21"/>
                <w:lang w:val="en-US" w:eastAsia="zh-CN"/>
              </w:rPr>
            </w:pPr>
            <w:r>
              <w:rPr>
                <w:rFonts w:hint="eastAsia"/>
                <w:spacing w:val="3"/>
                <w:sz w:val="21"/>
                <w:szCs w:val="21"/>
                <w:lang w:val="en-US" w:eastAsia="zh-CN"/>
              </w:rPr>
              <w:t>一次性溶药注射器</w:t>
            </w:r>
          </w:p>
        </w:tc>
        <w:tc>
          <w:tcPr>
            <w:tcW w:w="3122" w:type="dxa"/>
            <w:shd w:val="clear" w:color="auto" w:fill="auto"/>
            <w:vAlign w:val="top"/>
          </w:tcPr>
          <w:p w14:paraId="1768D43B">
            <w:pPr>
              <w:pStyle w:val="10"/>
              <w:spacing w:before="173" w:line="219" w:lineRule="auto"/>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49754072">
            <w:pPr>
              <w:pStyle w:val="10"/>
              <w:spacing w:before="165" w:line="220" w:lineRule="auto"/>
              <w:ind w:left="667"/>
              <w:rPr>
                <w:sz w:val="21"/>
                <w:szCs w:val="21"/>
              </w:rPr>
            </w:pPr>
            <w:r>
              <w:rPr>
                <w:rFonts w:hint="eastAsia"/>
                <w:sz w:val="21"/>
                <w:szCs w:val="21"/>
                <w:lang w:val="en-US" w:eastAsia="zh-CN"/>
              </w:rPr>
              <w:t>支</w:t>
            </w:r>
          </w:p>
        </w:tc>
        <w:tc>
          <w:tcPr>
            <w:tcW w:w="1247" w:type="dxa"/>
            <w:vAlign w:val="top"/>
          </w:tcPr>
          <w:p w14:paraId="12535A65">
            <w:pPr>
              <w:pStyle w:val="10"/>
              <w:spacing w:before="192" w:line="241" w:lineRule="auto"/>
              <w:ind w:left="519"/>
              <w:rPr>
                <w:sz w:val="21"/>
                <w:szCs w:val="21"/>
              </w:rPr>
            </w:pPr>
            <w:r>
              <w:rPr>
                <w:sz w:val="21"/>
                <w:szCs w:val="21"/>
              </w:rPr>
              <w:t>1</w:t>
            </w:r>
          </w:p>
        </w:tc>
      </w:tr>
      <w:tr w14:paraId="2F7A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5" w:type="dxa"/>
            <w:vAlign w:val="top"/>
          </w:tcPr>
          <w:p w14:paraId="66B8C5A9">
            <w:pPr>
              <w:pStyle w:val="10"/>
              <w:spacing w:before="192"/>
              <w:ind w:left="354"/>
              <w:rPr>
                <w:rFonts w:hint="eastAsia" w:eastAsia="宋体"/>
                <w:sz w:val="21"/>
                <w:szCs w:val="21"/>
                <w:lang w:eastAsia="zh-CN"/>
              </w:rPr>
            </w:pPr>
            <w:r>
              <w:rPr>
                <w:rFonts w:hint="eastAsia"/>
                <w:sz w:val="21"/>
                <w:szCs w:val="21"/>
                <w:lang w:val="en-US" w:eastAsia="zh-CN"/>
              </w:rPr>
              <w:t>6</w:t>
            </w:r>
          </w:p>
        </w:tc>
        <w:tc>
          <w:tcPr>
            <w:tcW w:w="2190" w:type="dxa"/>
            <w:vAlign w:val="top"/>
          </w:tcPr>
          <w:p w14:paraId="5C15EBEA">
            <w:pPr>
              <w:pStyle w:val="10"/>
              <w:spacing w:before="166" w:line="220" w:lineRule="auto"/>
              <w:jc w:val="center"/>
              <w:rPr>
                <w:rFonts w:hint="eastAsia" w:eastAsia="宋体"/>
                <w:sz w:val="21"/>
                <w:szCs w:val="21"/>
                <w:lang w:eastAsia="zh-CN"/>
              </w:rPr>
            </w:pPr>
            <w:r>
              <w:rPr>
                <w:rFonts w:hint="eastAsia"/>
                <w:spacing w:val="11"/>
                <w:sz w:val="21"/>
                <w:szCs w:val="21"/>
                <w:lang w:val="en-US" w:eastAsia="zh-CN"/>
              </w:rPr>
              <w:t>手术刀</w:t>
            </w:r>
          </w:p>
        </w:tc>
        <w:tc>
          <w:tcPr>
            <w:tcW w:w="3122" w:type="dxa"/>
            <w:shd w:val="clear" w:color="auto" w:fill="auto"/>
            <w:vAlign w:val="top"/>
          </w:tcPr>
          <w:p w14:paraId="3EAF4DD5">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4DBEB8EA">
            <w:pPr>
              <w:pStyle w:val="10"/>
              <w:spacing w:before="169" w:line="221" w:lineRule="auto"/>
              <w:ind w:left="667"/>
              <w:rPr>
                <w:rFonts w:hint="eastAsia" w:eastAsia="宋体"/>
                <w:sz w:val="21"/>
                <w:szCs w:val="21"/>
                <w:lang w:val="en-US" w:eastAsia="zh-CN"/>
              </w:rPr>
            </w:pPr>
            <w:r>
              <w:rPr>
                <w:rFonts w:hint="eastAsia"/>
                <w:sz w:val="21"/>
                <w:szCs w:val="21"/>
                <w:lang w:val="en-US" w:eastAsia="zh-CN"/>
              </w:rPr>
              <w:t>把</w:t>
            </w:r>
          </w:p>
        </w:tc>
        <w:tc>
          <w:tcPr>
            <w:tcW w:w="1247" w:type="dxa"/>
            <w:vAlign w:val="top"/>
          </w:tcPr>
          <w:p w14:paraId="5C68C2FB">
            <w:pPr>
              <w:pStyle w:val="10"/>
              <w:spacing w:before="192"/>
              <w:ind w:left="519"/>
              <w:rPr>
                <w:sz w:val="21"/>
                <w:szCs w:val="21"/>
              </w:rPr>
            </w:pPr>
            <w:r>
              <w:rPr>
                <w:sz w:val="21"/>
                <w:szCs w:val="21"/>
              </w:rPr>
              <w:t>3</w:t>
            </w:r>
          </w:p>
        </w:tc>
      </w:tr>
      <w:tr w14:paraId="5FAB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5" w:type="dxa"/>
            <w:vAlign w:val="top"/>
          </w:tcPr>
          <w:p w14:paraId="36D0B804">
            <w:pPr>
              <w:pStyle w:val="10"/>
              <w:spacing w:before="192"/>
              <w:ind w:left="354"/>
              <w:rPr>
                <w:rFonts w:hint="eastAsia" w:eastAsia="宋体"/>
                <w:sz w:val="21"/>
                <w:szCs w:val="21"/>
                <w:lang w:eastAsia="zh-CN"/>
              </w:rPr>
            </w:pPr>
            <w:r>
              <w:rPr>
                <w:rFonts w:hint="eastAsia"/>
                <w:sz w:val="21"/>
                <w:szCs w:val="21"/>
                <w:lang w:val="en-US" w:eastAsia="zh-CN"/>
              </w:rPr>
              <w:t>7</w:t>
            </w:r>
          </w:p>
        </w:tc>
        <w:tc>
          <w:tcPr>
            <w:tcW w:w="2190" w:type="dxa"/>
            <w:vAlign w:val="top"/>
          </w:tcPr>
          <w:p w14:paraId="0964289D">
            <w:pPr>
              <w:pStyle w:val="10"/>
              <w:spacing w:before="165" w:line="219" w:lineRule="auto"/>
              <w:jc w:val="center"/>
              <w:rPr>
                <w:sz w:val="21"/>
                <w:szCs w:val="21"/>
              </w:rPr>
            </w:pPr>
            <w:r>
              <w:rPr>
                <w:rFonts w:hint="eastAsia"/>
                <w:spacing w:val="5"/>
                <w:sz w:val="21"/>
                <w:szCs w:val="21"/>
                <w:lang w:val="en-US" w:eastAsia="zh-CN"/>
              </w:rPr>
              <w:t>小导丝导引器</w:t>
            </w:r>
          </w:p>
        </w:tc>
        <w:tc>
          <w:tcPr>
            <w:tcW w:w="3122" w:type="dxa"/>
            <w:shd w:val="clear" w:color="auto" w:fill="auto"/>
            <w:vAlign w:val="top"/>
          </w:tcPr>
          <w:p w14:paraId="7F8B0113">
            <w:pPr>
              <w:pStyle w:val="10"/>
              <w:spacing w:before="173" w:line="219" w:lineRule="auto"/>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015F4908">
            <w:pPr>
              <w:pStyle w:val="10"/>
              <w:spacing w:before="166" w:line="220" w:lineRule="auto"/>
              <w:ind w:left="667"/>
              <w:rPr>
                <w:rFonts w:hint="eastAsia" w:eastAsia="宋体"/>
                <w:sz w:val="21"/>
                <w:szCs w:val="21"/>
                <w:lang w:val="en-US" w:eastAsia="zh-CN"/>
              </w:rPr>
            </w:pPr>
            <w:r>
              <w:rPr>
                <w:rFonts w:hint="eastAsia"/>
                <w:sz w:val="21"/>
                <w:szCs w:val="21"/>
                <w:lang w:val="en-US" w:eastAsia="zh-CN"/>
              </w:rPr>
              <w:t>个</w:t>
            </w:r>
          </w:p>
        </w:tc>
        <w:tc>
          <w:tcPr>
            <w:tcW w:w="1247" w:type="dxa"/>
            <w:vAlign w:val="top"/>
          </w:tcPr>
          <w:p w14:paraId="03DB66A5">
            <w:pPr>
              <w:pStyle w:val="10"/>
              <w:spacing w:before="193" w:line="241" w:lineRule="auto"/>
              <w:ind w:left="519"/>
              <w:rPr>
                <w:rFonts w:hint="default" w:eastAsia="宋体"/>
                <w:sz w:val="21"/>
                <w:szCs w:val="21"/>
                <w:lang w:val="en-US" w:eastAsia="zh-CN"/>
              </w:rPr>
            </w:pPr>
            <w:r>
              <w:rPr>
                <w:rFonts w:hint="eastAsia"/>
                <w:sz w:val="21"/>
                <w:szCs w:val="21"/>
                <w:lang w:val="en-US" w:eastAsia="zh-CN"/>
              </w:rPr>
              <w:t>3</w:t>
            </w:r>
          </w:p>
        </w:tc>
      </w:tr>
      <w:tr w14:paraId="356E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5" w:type="dxa"/>
            <w:vAlign w:val="top"/>
          </w:tcPr>
          <w:p w14:paraId="7DED62F3">
            <w:pPr>
              <w:pStyle w:val="10"/>
              <w:spacing w:before="193"/>
              <w:ind w:left="354"/>
              <w:rPr>
                <w:rFonts w:hint="eastAsia" w:eastAsia="宋体"/>
                <w:sz w:val="21"/>
                <w:szCs w:val="21"/>
                <w:lang w:eastAsia="zh-CN"/>
              </w:rPr>
            </w:pPr>
            <w:r>
              <w:rPr>
                <w:rFonts w:hint="eastAsia"/>
                <w:sz w:val="21"/>
                <w:szCs w:val="21"/>
                <w:lang w:val="en-US" w:eastAsia="zh-CN"/>
              </w:rPr>
              <w:t>8</w:t>
            </w:r>
          </w:p>
        </w:tc>
        <w:tc>
          <w:tcPr>
            <w:tcW w:w="2190" w:type="dxa"/>
            <w:vAlign w:val="top"/>
          </w:tcPr>
          <w:p w14:paraId="757CF51F">
            <w:pPr>
              <w:pStyle w:val="10"/>
              <w:spacing w:before="166" w:line="219" w:lineRule="auto"/>
              <w:jc w:val="center"/>
              <w:rPr>
                <w:rFonts w:hint="default" w:eastAsia="宋体"/>
                <w:sz w:val="21"/>
                <w:szCs w:val="21"/>
                <w:lang w:val="en-US" w:eastAsia="zh-CN"/>
              </w:rPr>
            </w:pPr>
            <w:r>
              <w:rPr>
                <w:rFonts w:hint="eastAsia"/>
                <w:spacing w:val="5"/>
                <w:sz w:val="21"/>
                <w:szCs w:val="21"/>
                <w:lang w:val="en-US" w:eastAsia="zh-CN"/>
              </w:rPr>
              <w:t>导丝弯头护套</w:t>
            </w:r>
          </w:p>
        </w:tc>
        <w:tc>
          <w:tcPr>
            <w:tcW w:w="3122" w:type="dxa"/>
            <w:shd w:val="clear" w:color="auto" w:fill="auto"/>
            <w:vAlign w:val="top"/>
          </w:tcPr>
          <w:p w14:paraId="3431F3E4">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306DB598">
            <w:pPr>
              <w:pStyle w:val="10"/>
              <w:spacing w:before="167" w:line="220" w:lineRule="auto"/>
              <w:ind w:left="667"/>
              <w:rPr>
                <w:sz w:val="21"/>
                <w:szCs w:val="21"/>
              </w:rPr>
            </w:pPr>
            <w:r>
              <w:rPr>
                <w:rFonts w:hint="eastAsia"/>
                <w:sz w:val="21"/>
                <w:szCs w:val="21"/>
                <w:lang w:val="en-US" w:eastAsia="zh-CN"/>
              </w:rPr>
              <w:t>个</w:t>
            </w:r>
          </w:p>
        </w:tc>
        <w:tc>
          <w:tcPr>
            <w:tcW w:w="1247" w:type="dxa"/>
            <w:vAlign w:val="top"/>
          </w:tcPr>
          <w:p w14:paraId="070BA310">
            <w:pPr>
              <w:pStyle w:val="10"/>
              <w:spacing w:before="194" w:line="241" w:lineRule="auto"/>
              <w:ind w:left="519"/>
              <w:rPr>
                <w:rFonts w:hint="eastAsia" w:eastAsia="宋体"/>
                <w:sz w:val="21"/>
                <w:szCs w:val="21"/>
                <w:lang w:eastAsia="zh-CN"/>
              </w:rPr>
            </w:pPr>
            <w:r>
              <w:rPr>
                <w:rFonts w:hint="eastAsia"/>
                <w:sz w:val="21"/>
                <w:szCs w:val="21"/>
                <w:lang w:val="en-US" w:eastAsia="zh-CN"/>
              </w:rPr>
              <w:t>4</w:t>
            </w:r>
          </w:p>
        </w:tc>
      </w:tr>
      <w:tr w14:paraId="670C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05" w:type="dxa"/>
            <w:vAlign w:val="top"/>
          </w:tcPr>
          <w:p w14:paraId="0D7E5214">
            <w:pPr>
              <w:pStyle w:val="10"/>
              <w:spacing w:before="204"/>
              <w:ind w:left="284"/>
              <w:rPr>
                <w:rFonts w:hint="eastAsia" w:eastAsia="宋体"/>
                <w:sz w:val="21"/>
                <w:szCs w:val="21"/>
                <w:lang w:eastAsia="zh-CN"/>
              </w:rPr>
            </w:pPr>
            <w:r>
              <w:rPr>
                <w:rFonts w:hint="eastAsia"/>
                <w:spacing w:val="-8"/>
                <w:sz w:val="21"/>
                <w:szCs w:val="21"/>
                <w:lang w:val="en-US" w:eastAsia="zh-CN"/>
              </w:rPr>
              <w:t>9</w:t>
            </w:r>
          </w:p>
        </w:tc>
        <w:tc>
          <w:tcPr>
            <w:tcW w:w="2190" w:type="dxa"/>
            <w:vAlign w:val="top"/>
          </w:tcPr>
          <w:p w14:paraId="686245F0">
            <w:pPr>
              <w:pStyle w:val="10"/>
              <w:spacing w:before="177" w:line="219" w:lineRule="auto"/>
              <w:jc w:val="center"/>
              <w:rPr>
                <w:rFonts w:hint="eastAsia" w:eastAsia="宋体"/>
                <w:sz w:val="21"/>
                <w:szCs w:val="21"/>
                <w:lang w:eastAsia="zh-CN"/>
              </w:rPr>
            </w:pPr>
            <w:r>
              <w:rPr>
                <w:rFonts w:hint="eastAsia"/>
                <w:spacing w:val="8"/>
                <w:sz w:val="21"/>
                <w:szCs w:val="21"/>
                <w:lang w:val="en-US" w:eastAsia="zh-CN"/>
              </w:rPr>
              <w:t>固定带</w:t>
            </w:r>
          </w:p>
        </w:tc>
        <w:tc>
          <w:tcPr>
            <w:tcW w:w="3122" w:type="dxa"/>
            <w:shd w:val="clear" w:color="auto" w:fill="auto"/>
            <w:vAlign w:val="top"/>
          </w:tcPr>
          <w:p w14:paraId="2DD56494">
            <w:pPr>
              <w:pStyle w:val="10"/>
              <w:spacing w:before="173" w:line="219" w:lineRule="auto"/>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3F0B5480">
            <w:pPr>
              <w:pStyle w:val="10"/>
              <w:spacing w:before="181" w:line="221" w:lineRule="auto"/>
              <w:ind w:left="667"/>
              <w:rPr>
                <w:rFonts w:hint="eastAsia" w:eastAsia="宋体"/>
                <w:sz w:val="21"/>
                <w:szCs w:val="21"/>
                <w:lang w:val="en-US" w:eastAsia="zh-CN"/>
              </w:rPr>
            </w:pPr>
            <w:r>
              <w:rPr>
                <w:rFonts w:hint="eastAsia"/>
                <w:sz w:val="21"/>
                <w:szCs w:val="21"/>
                <w:lang w:val="en-US" w:eastAsia="zh-CN"/>
              </w:rPr>
              <w:t>条</w:t>
            </w:r>
          </w:p>
        </w:tc>
        <w:tc>
          <w:tcPr>
            <w:tcW w:w="1247" w:type="dxa"/>
            <w:vAlign w:val="top"/>
          </w:tcPr>
          <w:p w14:paraId="201476E5">
            <w:pPr>
              <w:pStyle w:val="10"/>
              <w:spacing w:before="205" w:line="241" w:lineRule="auto"/>
              <w:ind w:left="519"/>
              <w:rPr>
                <w:sz w:val="21"/>
                <w:szCs w:val="21"/>
              </w:rPr>
            </w:pPr>
            <w:r>
              <w:rPr>
                <w:sz w:val="21"/>
                <w:szCs w:val="21"/>
              </w:rPr>
              <w:t>1</w:t>
            </w:r>
          </w:p>
        </w:tc>
      </w:tr>
      <w:tr w14:paraId="0968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05" w:type="dxa"/>
            <w:vAlign w:val="top"/>
          </w:tcPr>
          <w:p w14:paraId="0B7219E4">
            <w:pPr>
              <w:pStyle w:val="10"/>
              <w:spacing w:before="216" w:line="241" w:lineRule="auto"/>
              <w:ind w:left="284"/>
              <w:rPr>
                <w:rFonts w:hint="default" w:eastAsia="宋体"/>
                <w:spacing w:val="-8"/>
                <w:sz w:val="21"/>
                <w:szCs w:val="21"/>
                <w:lang w:val="en-US" w:eastAsia="zh-CN"/>
              </w:rPr>
            </w:pPr>
            <w:r>
              <w:rPr>
                <w:rFonts w:hint="eastAsia"/>
                <w:spacing w:val="-8"/>
                <w:sz w:val="21"/>
                <w:szCs w:val="21"/>
                <w:lang w:val="en-US" w:eastAsia="zh-CN"/>
              </w:rPr>
              <w:t>10</w:t>
            </w:r>
          </w:p>
        </w:tc>
        <w:tc>
          <w:tcPr>
            <w:tcW w:w="2190" w:type="dxa"/>
            <w:vAlign w:val="top"/>
          </w:tcPr>
          <w:p w14:paraId="65C87EA0">
            <w:pPr>
              <w:pStyle w:val="10"/>
              <w:spacing w:before="188" w:line="219" w:lineRule="auto"/>
              <w:jc w:val="center"/>
              <w:rPr>
                <w:rFonts w:hint="eastAsia"/>
                <w:spacing w:val="5"/>
                <w:sz w:val="21"/>
                <w:szCs w:val="21"/>
                <w:lang w:val="en-US" w:eastAsia="zh-CN"/>
              </w:rPr>
            </w:pPr>
            <w:r>
              <w:rPr>
                <w:rFonts w:hint="eastAsia"/>
                <w:spacing w:val="5"/>
                <w:sz w:val="21"/>
                <w:szCs w:val="21"/>
                <w:lang w:val="en-US" w:eastAsia="zh-CN"/>
              </w:rPr>
              <w:t>孔巾</w:t>
            </w:r>
          </w:p>
        </w:tc>
        <w:tc>
          <w:tcPr>
            <w:tcW w:w="3122" w:type="dxa"/>
            <w:shd w:val="clear" w:color="auto" w:fill="auto"/>
            <w:vAlign w:val="top"/>
          </w:tcPr>
          <w:p w14:paraId="66863D96">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5E81807B">
            <w:pPr>
              <w:pStyle w:val="10"/>
              <w:spacing w:before="189" w:line="220" w:lineRule="auto"/>
              <w:ind w:left="667"/>
              <w:rPr>
                <w:rFonts w:hint="eastAsia" w:eastAsia="宋体"/>
                <w:sz w:val="21"/>
                <w:szCs w:val="21"/>
                <w:lang w:val="en-US" w:eastAsia="zh-CN"/>
              </w:rPr>
            </w:pPr>
            <w:r>
              <w:rPr>
                <w:rFonts w:hint="eastAsia"/>
                <w:sz w:val="21"/>
                <w:szCs w:val="21"/>
                <w:lang w:val="en-US" w:eastAsia="zh-CN"/>
              </w:rPr>
              <w:t>块</w:t>
            </w:r>
          </w:p>
        </w:tc>
        <w:tc>
          <w:tcPr>
            <w:tcW w:w="1247" w:type="dxa"/>
            <w:vAlign w:val="top"/>
          </w:tcPr>
          <w:p w14:paraId="2E2B4938">
            <w:pPr>
              <w:pStyle w:val="10"/>
              <w:spacing w:before="216" w:line="241" w:lineRule="auto"/>
              <w:ind w:left="519"/>
              <w:rPr>
                <w:rFonts w:hint="eastAsia" w:eastAsia="宋体"/>
                <w:sz w:val="21"/>
                <w:szCs w:val="21"/>
                <w:lang w:val="en-US" w:eastAsia="zh-CN"/>
              </w:rPr>
            </w:pPr>
            <w:r>
              <w:rPr>
                <w:rFonts w:hint="eastAsia"/>
                <w:sz w:val="21"/>
                <w:szCs w:val="21"/>
                <w:lang w:val="en-US" w:eastAsia="zh-CN"/>
              </w:rPr>
              <w:t>1</w:t>
            </w:r>
          </w:p>
        </w:tc>
      </w:tr>
      <w:tr w14:paraId="0F4F4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05" w:type="dxa"/>
            <w:vAlign w:val="top"/>
          </w:tcPr>
          <w:p w14:paraId="23C6E2A1">
            <w:pPr>
              <w:pStyle w:val="10"/>
              <w:spacing w:before="216" w:line="241" w:lineRule="auto"/>
              <w:ind w:left="284"/>
              <w:rPr>
                <w:sz w:val="21"/>
                <w:szCs w:val="21"/>
              </w:rPr>
            </w:pPr>
            <w:r>
              <w:rPr>
                <w:spacing w:val="-8"/>
                <w:sz w:val="21"/>
                <w:szCs w:val="21"/>
              </w:rPr>
              <w:t>11</w:t>
            </w:r>
          </w:p>
        </w:tc>
        <w:tc>
          <w:tcPr>
            <w:tcW w:w="2190" w:type="dxa"/>
            <w:vAlign w:val="top"/>
          </w:tcPr>
          <w:p w14:paraId="40E33EAE">
            <w:pPr>
              <w:pStyle w:val="10"/>
              <w:spacing w:before="188" w:line="219" w:lineRule="auto"/>
              <w:jc w:val="center"/>
              <w:rPr>
                <w:rFonts w:hint="default" w:eastAsia="宋体"/>
                <w:sz w:val="21"/>
                <w:szCs w:val="21"/>
                <w:lang w:val="en-US" w:eastAsia="zh-CN"/>
              </w:rPr>
            </w:pPr>
            <w:r>
              <w:rPr>
                <w:rFonts w:hint="eastAsia"/>
                <w:spacing w:val="5"/>
                <w:sz w:val="21"/>
                <w:szCs w:val="21"/>
                <w:lang w:val="en-US" w:eastAsia="zh-CN"/>
              </w:rPr>
              <w:t>中单</w:t>
            </w:r>
          </w:p>
        </w:tc>
        <w:tc>
          <w:tcPr>
            <w:tcW w:w="3122" w:type="dxa"/>
            <w:shd w:val="clear" w:color="auto" w:fill="auto"/>
            <w:vAlign w:val="top"/>
          </w:tcPr>
          <w:p w14:paraId="5587BDCC">
            <w:pPr>
              <w:pStyle w:val="10"/>
              <w:spacing w:before="173" w:line="219" w:lineRule="auto"/>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2B428F60">
            <w:pPr>
              <w:pStyle w:val="10"/>
              <w:spacing w:before="189" w:line="220" w:lineRule="auto"/>
              <w:ind w:left="667"/>
              <w:rPr>
                <w:sz w:val="21"/>
                <w:szCs w:val="21"/>
              </w:rPr>
            </w:pPr>
            <w:r>
              <w:rPr>
                <w:rFonts w:hint="eastAsia"/>
                <w:sz w:val="21"/>
                <w:szCs w:val="21"/>
                <w:lang w:val="en-US" w:eastAsia="zh-CN"/>
              </w:rPr>
              <w:t>块</w:t>
            </w:r>
          </w:p>
        </w:tc>
        <w:tc>
          <w:tcPr>
            <w:tcW w:w="1247" w:type="dxa"/>
            <w:vAlign w:val="top"/>
          </w:tcPr>
          <w:p w14:paraId="1B078D4B">
            <w:pPr>
              <w:pStyle w:val="10"/>
              <w:spacing w:before="216" w:line="241" w:lineRule="auto"/>
              <w:ind w:left="519"/>
              <w:rPr>
                <w:sz w:val="21"/>
                <w:szCs w:val="21"/>
              </w:rPr>
            </w:pPr>
            <w:r>
              <w:rPr>
                <w:sz w:val="21"/>
                <w:szCs w:val="21"/>
              </w:rPr>
              <w:t>1</w:t>
            </w:r>
          </w:p>
        </w:tc>
      </w:tr>
      <w:tr w14:paraId="6962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05" w:type="dxa"/>
            <w:vAlign w:val="top"/>
          </w:tcPr>
          <w:p w14:paraId="079ADF50">
            <w:pPr>
              <w:pStyle w:val="10"/>
              <w:spacing w:before="226" w:line="241" w:lineRule="auto"/>
              <w:ind w:left="284"/>
              <w:rPr>
                <w:sz w:val="21"/>
                <w:szCs w:val="21"/>
              </w:rPr>
            </w:pPr>
            <w:r>
              <w:rPr>
                <w:spacing w:val="-8"/>
                <w:sz w:val="21"/>
                <w:szCs w:val="21"/>
              </w:rPr>
              <w:t>12</w:t>
            </w:r>
          </w:p>
        </w:tc>
        <w:tc>
          <w:tcPr>
            <w:tcW w:w="2190" w:type="dxa"/>
            <w:vAlign w:val="top"/>
          </w:tcPr>
          <w:p w14:paraId="3D292530">
            <w:pPr>
              <w:pStyle w:val="10"/>
              <w:spacing w:before="196" w:line="219" w:lineRule="auto"/>
              <w:jc w:val="center"/>
              <w:rPr>
                <w:rFonts w:hint="default" w:eastAsia="宋体"/>
                <w:sz w:val="21"/>
                <w:szCs w:val="21"/>
                <w:lang w:val="en-US" w:eastAsia="zh-CN"/>
              </w:rPr>
            </w:pPr>
            <w:r>
              <w:rPr>
                <w:rFonts w:hint="eastAsia"/>
                <w:spacing w:val="2"/>
                <w:sz w:val="21"/>
                <w:szCs w:val="21"/>
                <w:lang w:val="en-US" w:eastAsia="zh-CN"/>
              </w:rPr>
              <w:t>小单</w:t>
            </w:r>
          </w:p>
        </w:tc>
        <w:tc>
          <w:tcPr>
            <w:tcW w:w="3122" w:type="dxa"/>
            <w:shd w:val="clear" w:color="auto" w:fill="auto"/>
            <w:vAlign w:val="top"/>
          </w:tcPr>
          <w:p w14:paraId="1E636EC9">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4C68B152">
            <w:pPr>
              <w:pStyle w:val="10"/>
              <w:spacing w:before="198" w:line="219" w:lineRule="auto"/>
              <w:ind w:left="667"/>
              <w:rPr>
                <w:sz w:val="21"/>
                <w:szCs w:val="21"/>
              </w:rPr>
            </w:pPr>
            <w:r>
              <w:rPr>
                <w:rFonts w:hint="eastAsia"/>
                <w:sz w:val="21"/>
                <w:szCs w:val="21"/>
                <w:lang w:val="en-US" w:eastAsia="zh-CN"/>
              </w:rPr>
              <w:t>块</w:t>
            </w:r>
          </w:p>
        </w:tc>
        <w:tc>
          <w:tcPr>
            <w:tcW w:w="1247" w:type="dxa"/>
            <w:vAlign w:val="top"/>
          </w:tcPr>
          <w:p w14:paraId="5D589B1F">
            <w:pPr>
              <w:pStyle w:val="10"/>
              <w:spacing w:before="226" w:line="241" w:lineRule="auto"/>
              <w:ind w:left="519"/>
              <w:rPr>
                <w:sz w:val="21"/>
                <w:szCs w:val="21"/>
              </w:rPr>
            </w:pPr>
            <w:r>
              <w:rPr>
                <w:sz w:val="21"/>
                <w:szCs w:val="21"/>
              </w:rPr>
              <w:t>1</w:t>
            </w:r>
          </w:p>
        </w:tc>
      </w:tr>
      <w:tr w14:paraId="1FED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05" w:type="dxa"/>
            <w:vAlign w:val="top"/>
          </w:tcPr>
          <w:p w14:paraId="01B044F1">
            <w:pPr>
              <w:pStyle w:val="10"/>
              <w:spacing w:before="236"/>
              <w:ind w:left="284"/>
              <w:rPr>
                <w:sz w:val="21"/>
                <w:szCs w:val="21"/>
              </w:rPr>
            </w:pPr>
            <w:r>
              <w:rPr>
                <w:spacing w:val="-8"/>
                <w:sz w:val="21"/>
                <w:szCs w:val="21"/>
              </w:rPr>
              <w:t>13</w:t>
            </w:r>
          </w:p>
        </w:tc>
        <w:tc>
          <w:tcPr>
            <w:tcW w:w="2190" w:type="dxa"/>
            <w:vAlign w:val="top"/>
          </w:tcPr>
          <w:p w14:paraId="1CFFDBDE">
            <w:pPr>
              <w:pStyle w:val="10"/>
              <w:spacing w:before="209" w:line="219" w:lineRule="auto"/>
              <w:jc w:val="center"/>
              <w:rPr>
                <w:rFonts w:hint="default" w:eastAsia="宋体"/>
                <w:sz w:val="21"/>
                <w:szCs w:val="21"/>
                <w:lang w:val="en-US" w:eastAsia="zh-CN"/>
              </w:rPr>
            </w:pPr>
            <w:r>
              <w:rPr>
                <w:rFonts w:hint="eastAsia"/>
                <w:spacing w:val="3"/>
                <w:sz w:val="21"/>
                <w:szCs w:val="21"/>
                <w:lang w:val="en-US" w:eastAsia="zh-CN"/>
              </w:rPr>
              <w:t>脱脂棉纱布</w:t>
            </w:r>
          </w:p>
        </w:tc>
        <w:tc>
          <w:tcPr>
            <w:tcW w:w="3122" w:type="dxa"/>
            <w:shd w:val="clear" w:color="auto" w:fill="auto"/>
            <w:vAlign w:val="top"/>
          </w:tcPr>
          <w:p w14:paraId="7DF45C0F">
            <w:pPr>
              <w:pStyle w:val="10"/>
              <w:spacing w:before="173" w:line="219" w:lineRule="auto"/>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1D85036B">
            <w:pPr>
              <w:pStyle w:val="10"/>
              <w:spacing w:before="214" w:line="222" w:lineRule="auto"/>
              <w:ind w:left="667"/>
              <w:rPr>
                <w:rFonts w:hint="eastAsia" w:eastAsia="宋体"/>
                <w:sz w:val="21"/>
                <w:szCs w:val="21"/>
                <w:lang w:val="en-US" w:eastAsia="zh-CN"/>
              </w:rPr>
            </w:pPr>
            <w:r>
              <w:rPr>
                <w:rFonts w:hint="eastAsia"/>
                <w:sz w:val="21"/>
                <w:szCs w:val="21"/>
                <w:lang w:val="en-US" w:eastAsia="zh-CN"/>
              </w:rPr>
              <w:t>包</w:t>
            </w:r>
          </w:p>
        </w:tc>
        <w:tc>
          <w:tcPr>
            <w:tcW w:w="1247" w:type="dxa"/>
            <w:vAlign w:val="top"/>
          </w:tcPr>
          <w:p w14:paraId="2DB97156">
            <w:pPr>
              <w:pStyle w:val="10"/>
              <w:spacing w:before="237" w:line="241" w:lineRule="auto"/>
              <w:ind w:left="519"/>
              <w:rPr>
                <w:sz w:val="21"/>
                <w:szCs w:val="21"/>
              </w:rPr>
            </w:pPr>
            <w:r>
              <w:rPr>
                <w:sz w:val="21"/>
                <w:szCs w:val="21"/>
              </w:rPr>
              <w:t>1</w:t>
            </w:r>
          </w:p>
        </w:tc>
      </w:tr>
      <w:tr w14:paraId="73BB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05" w:type="dxa"/>
            <w:vAlign w:val="top"/>
          </w:tcPr>
          <w:p w14:paraId="1652BBDD">
            <w:pPr>
              <w:pStyle w:val="10"/>
              <w:spacing w:before="236"/>
              <w:ind w:left="284"/>
              <w:rPr>
                <w:rFonts w:hint="default" w:eastAsia="宋体"/>
                <w:spacing w:val="-8"/>
                <w:sz w:val="21"/>
                <w:szCs w:val="21"/>
                <w:lang w:val="en-US" w:eastAsia="zh-CN"/>
              </w:rPr>
            </w:pPr>
            <w:r>
              <w:rPr>
                <w:rFonts w:hint="eastAsia"/>
                <w:spacing w:val="-8"/>
                <w:sz w:val="21"/>
                <w:szCs w:val="21"/>
                <w:lang w:val="en-US" w:eastAsia="zh-CN"/>
              </w:rPr>
              <w:t>14</w:t>
            </w:r>
          </w:p>
        </w:tc>
        <w:tc>
          <w:tcPr>
            <w:tcW w:w="2190" w:type="dxa"/>
            <w:vAlign w:val="top"/>
          </w:tcPr>
          <w:p w14:paraId="02C0B35F">
            <w:pPr>
              <w:pStyle w:val="10"/>
              <w:spacing w:before="209" w:line="219" w:lineRule="auto"/>
              <w:jc w:val="center"/>
              <w:rPr>
                <w:rFonts w:hint="default" w:eastAsia="宋体"/>
                <w:spacing w:val="3"/>
                <w:sz w:val="21"/>
                <w:szCs w:val="21"/>
                <w:lang w:val="en-US" w:eastAsia="zh-CN"/>
              </w:rPr>
            </w:pPr>
            <w:r>
              <w:rPr>
                <w:rFonts w:hint="eastAsia"/>
                <w:spacing w:val="3"/>
                <w:sz w:val="21"/>
                <w:szCs w:val="21"/>
                <w:lang w:val="en-US" w:eastAsia="zh-CN"/>
              </w:rPr>
              <w:t>消毒刷</w:t>
            </w:r>
          </w:p>
        </w:tc>
        <w:tc>
          <w:tcPr>
            <w:tcW w:w="3122" w:type="dxa"/>
            <w:shd w:val="clear" w:color="auto" w:fill="auto"/>
            <w:vAlign w:val="top"/>
          </w:tcPr>
          <w:p w14:paraId="0D2CF612">
            <w:pPr>
              <w:pStyle w:val="10"/>
              <w:spacing w:before="200"/>
              <w:jc w:val="center"/>
              <w:rPr>
                <w:rFonts w:hint="eastAsia" w:ascii="宋体" w:hAnsi="宋体" w:eastAsia="宋体" w:cs="宋体"/>
                <w:snapToGrid w:val="0"/>
                <w:color w:val="000000"/>
                <w:kern w:val="0"/>
                <w:sz w:val="21"/>
                <w:szCs w:val="21"/>
                <w:lang w:val="en-US" w:eastAsia="zh-CN" w:bidi="ar-SA"/>
              </w:rPr>
            </w:pPr>
            <w:r>
              <w:rPr>
                <w:rFonts w:hint="eastAsia"/>
                <w:sz w:val="21"/>
                <w:szCs w:val="21"/>
                <w:lang w:val="en-US" w:eastAsia="zh-CN"/>
              </w:rPr>
              <w:t>满足临床要求</w:t>
            </w:r>
          </w:p>
        </w:tc>
        <w:tc>
          <w:tcPr>
            <w:tcW w:w="1696" w:type="dxa"/>
            <w:vAlign w:val="top"/>
          </w:tcPr>
          <w:p w14:paraId="0BDF4648">
            <w:pPr>
              <w:pStyle w:val="10"/>
              <w:spacing w:before="214" w:line="222" w:lineRule="auto"/>
              <w:ind w:left="667"/>
              <w:rPr>
                <w:rFonts w:hint="default" w:eastAsia="宋体"/>
                <w:sz w:val="21"/>
                <w:szCs w:val="21"/>
                <w:lang w:val="en-US" w:eastAsia="zh-CN"/>
              </w:rPr>
            </w:pPr>
            <w:r>
              <w:rPr>
                <w:rFonts w:hint="eastAsia"/>
                <w:sz w:val="21"/>
                <w:szCs w:val="21"/>
                <w:lang w:val="en-US" w:eastAsia="zh-CN"/>
              </w:rPr>
              <w:t>把</w:t>
            </w:r>
          </w:p>
        </w:tc>
        <w:tc>
          <w:tcPr>
            <w:tcW w:w="1247" w:type="dxa"/>
            <w:vAlign w:val="top"/>
          </w:tcPr>
          <w:p w14:paraId="3890F36C">
            <w:pPr>
              <w:pStyle w:val="10"/>
              <w:spacing w:before="237" w:line="241" w:lineRule="auto"/>
              <w:ind w:left="519"/>
              <w:rPr>
                <w:rFonts w:hint="eastAsia" w:eastAsia="宋体"/>
                <w:sz w:val="21"/>
                <w:szCs w:val="21"/>
                <w:lang w:val="en-US" w:eastAsia="zh-CN"/>
              </w:rPr>
            </w:pPr>
            <w:r>
              <w:rPr>
                <w:rFonts w:hint="eastAsia"/>
                <w:sz w:val="21"/>
                <w:szCs w:val="21"/>
                <w:lang w:val="en-US" w:eastAsia="zh-CN"/>
              </w:rPr>
              <w:t>1</w:t>
            </w:r>
          </w:p>
        </w:tc>
      </w:tr>
      <w:tr w14:paraId="64690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5" w:type="dxa"/>
            <w:vAlign w:val="top"/>
          </w:tcPr>
          <w:p w14:paraId="31049729">
            <w:pPr>
              <w:pStyle w:val="10"/>
              <w:spacing w:before="236"/>
              <w:ind w:left="284"/>
              <w:rPr>
                <w:rFonts w:hint="default" w:eastAsia="宋体"/>
                <w:spacing w:val="-8"/>
                <w:sz w:val="21"/>
                <w:szCs w:val="21"/>
                <w:lang w:val="en-US" w:eastAsia="zh-CN"/>
              </w:rPr>
            </w:pPr>
            <w:r>
              <w:rPr>
                <w:rFonts w:hint="eastAsia"/>
                <w:spacing w:val="-8"/>
                <w:sz w:val="21"/>
                <w:szCs w:val="21"/>
                <w:lang w:val="en-US" w:eastAsia="zh-CN"/>
              </w:rPr>
              <w:t>15</w:t>
            </w:r>
          </w:p>
        </w:tc>
        <w:tc>
          <w:tcPr>
            <w:tcW w:w="2190" w:type="dxa"/>
            <w:vAlign w:val="top"/>
          </w:tcPr>
          <w:p w14:paraId="71E18067">
            <w:pPr>
              <w:pStyle w:val="10"/>
              <w:spacing w:before="209" w:line="219" w:lineRule="auto"/>
              <w:jc w:val="center"/>
              <w:rPr>
                <w:rFonts w:hint="default" w:eastAsia="宋体"/>
                <w:spacing w:val="3"/>
                <w:sz w:val="21"/>
                <w:szCs w:val="21"/>
                <w:lang w:val="en-US" w:eastAsia="zh-CN"/>
              </w:rPr>
            </w:pPr>
            <w:r>
              <w:rPr>
                <w:rFonts w:hint="eastAsia"/>
                <w:spacing w:val="3"/>
                <w:sz w:val="21"/>
                <w:szCs w:val="21"/>
                <w:lang w:val="en-US" w:eastAsia="zh-CN"/>
              </w:rPr>
              <w:t>套管针</w:t>
            </w:r>
          </w:p>
        </w:tc>
        <w:tc>
          <w:tcPr>
            <w:tcW w:w="3122" w:type="dxa"/>
            <w:vAlign w:val="top"/>
          </w:tcPr>
          <w:p w14:paraId="7B6A6EFC">
            <w:pPr>
              <w:spacing w:before="209" w:line="219" w:lineRule="auto"/>
              <w:jc w:val="center"/>
              <w:rPr>
                <w:rFonts w:hint="eastAsia" w:ascii="宋体" w:hAnsi="宋体" w:eastAsia="宋体" w:cs="宋体"/>
                <w:b/>
                <w:bCs/>
                <w:spacing w:val="2"/>
                <w:sz w:val="21"/>
                <w:szCs w:val="21"/>
              </w:rPr>
            </w:pPr>
            <w:r>
              <w:rPr>
                <w:rFonts w:hint="eastAsia"/>
                <w:sz w:val="21"/>
                <w:szCs w:val="21"/>
                <w:lang w:val="en-US" w:eastAsia="zh-CN"/>
              </w:rPr>
              <w:t>满足临床要求</w:t>
            </w:r>
          </w:p>
        </w:tc>
        <w:tc>
          <w:tcPr>
            <w:tcW w:w="1696" w:type="dxa"/>
            <w:vAlign w:val="top"/>
          </w:tcPr>
          <w:p w14:paraId="5FA5A1DB">
            <w:pPr>
              <w:pStyle w:val="10"/>
              <w:spacing w:before="214" w:line="222" w:lineRule="auto"/>
              <w:ind w:left="667"/>
              <w:rPr>
                <w:rFonts w:hint="default" w:eastAsia="宋体"/>
                <w:sz w:val="21"/>
                <w:szCs w:val="21"/>
                <w:lang w:val="en-US" w:eastAsia="zh-CN"/>
              </w:rPr>
            </w:pPr>
            <w:r>
              <w:rPr>
                <w:rFonts w:hint="eastAsia"/>
                <w:sz w:val="21"/>
                <w:szCs w:val="21"/>
                <w:lang w:val="en-US" w:eastAsia="zh-CN"/>
              </w:rPr>
              <w:t>个</w:t>
            </w:r>
          </w:p>
        </w:tc>
        <w:tc>
          <w:tcPr>
            <w:tcW w:w="1247" w:type="dxa"/>
            <w:vAlign w:val="top"/>
          </w:tcPr>
          <w:p w14:paraId="3AEEB6ED">
            <w:pPr>
              <w:pStyle w:val="10"/>
              <w:spacing w:before="237" w:line="241" w:lineRule="auto"/>
              <w:ind w:left="519"/>
              <w:rPr>
                <w:rFonts w:hint="eastAsia" w:eastAsia="宋体"/>
                <w:sz w:val="21"/>
                <w:szCs w:val="21"/>
                <w:lang w:val="en-US" w:eastAsia="zh-CN"/>
              </w:rPr>
            </w:pPr>
            <w:r>
              <w:rPr>
                <w:rFonts w:hint="eastAsia"/>
                <w:sz w:val="21"/>
                <w:szCs w:val="21"/>
                <w:lang w:val="en-US" w:eastAsia="zh-CN"/>
              </w:rPr>
              <w:t>1</w:t>
            </w:r>
          </w:p>
        </w:tc>
      </w:tr>
    </w:tbl>
    <w:p w14:paraId="0D9FA011">
      <w:pPr>
        <w:rPr>
          <w:rFonts w:hint="eastAsia" w:ascii="Arial"/>
          <w:sz w:val="21"/>
        </w:rPr>
      </w:pPr>
    </w:p>
    <w:p w14:paraId="09414002">
      <w:pPr>
        <w:keepNext w:val="0"/>
        <w:keepLines w:val="0"/>
        <w:pageBreakBefore w:val="0"/>
        <w:widowControl w:val="0"/>
        <w:kinsoku w:val="0"/>
        <w:wordWrap/>
        <w:overflowPunct w:val="0"/>
        <w:topLinePunct w:val="0"/>
        <w:autoSpaceDE w:val="0"/>
        <w:autoSpaceDN w:val="0"/>
        <w:bidi w:val="0"/>
        <w:adjustRightInd w:val="0"/>
        <w:snapToGrid w:val="0"/>
        <w:ind w:firstLine="420" w:firstLineChars="200"/>
        <w:textAlignment w:val="baseline"/>
        <w:rPr>
          <w:rFonts w:hint="eastAsia" w:eastAsia="宋体"/>
          <w:sz w:val="21"/>
          <w:lang w:val="en-US" w:eastAsia="zh-CN"/>
        </w:rPr>
      </w:pPr>
      <w:r>
        <w:rPr>
          <w:rFonts w:hint="eastAsia" w:ascii="Arial"/>
          <w:sz w:val="21"/>
        </w:rPr>
        <w:t>备注：因各制造商产品注册名称等信息的差异，采购需求中所列产品名称不限于招标文件所列名称，但产品功能、适用范围必须满足技术参数及临床使用要求。</w:t>
      </w:r>
    </w:p>
    <w:p w14:paraId="01216078">
      <w:pPr>
        <w:ind w:firstLine="420" w:firstLineChars="200"/>
        <w:rPr>
          <w:rFonts w:hint="eastAsia" w:eastAsia="宋体"/>
          <w:sz w:val="21"/>
          <w:lang w:val="en-US" w:eastAsia="zh-CN"/>
        </w:rPr>
      </w:pPr>
      <w:r>
        <w:rPr>
          <w:rFonts w:hint="eastAsia" w:eastAsia="宋体"/>
          <w:sz w:val="21"/>
          <w:lang w:val="en-US" w:eastAsia="zh-CN"/>
        </w:rPr>
        <w:t>2.说明：以上仅为最低配置要求，投标人可以在此基础上，根据自身技术能力，提出更高的配置方案或提供更优的技术实现路径，以提升项目整体实施质量。</w:t>
      </w:r>
    </w:p>
    <w:p w14:paraId="71488D2E">
      <w:pPr>
        <w:ind w:firstLine="420" w:firstLineChars="200"/>
        <w:rPr>
          <w:rFonts w:hint="eastAsia" w:eastAsia="宋体"/>
          <w:sz w:val="21"/>
          <w:lang w:val="en-US" w:eastAsia="zh-CN"/>
        </w:rPr>
      </w:pPr>
      <w:r>
        <w:rPr>
          <w:rFonts w:hint="eastAsia" w:eastAsia="宋体"/>
          <w:sz w:val="21"/>
          <w:lang w:val="en-US" w:eastAsia="zh-CN"/>
        </w:rPr>
        <w:t>3.以上技术要求必须全部满足，否则响应无效。合同签订前，提供样品。</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bookmarkStart w:id="0" w:name="_GoBack"/>
      <w:bookmarkEnd w:id="0"/>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093B48"/>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80E280B"/>
    <w:rsid w:val="193E2DCB"/>
    <w:rsid w:val="19D35C0A"/>
    <w:rsid w:val="1C804F66"/>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76C02DA"/>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E9416A7"/>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1528</Words>
  <Characters>1548</Characters>
  <Lines>0</Lines>
  <Paragraphs>0</Paragraphs>
  <TotalTime>2</TotalTime>
  <ScaleCrop>false</ScaleCrop>
  <LinksUpToDate>false</LinksUpToDate>
  <CharactersWithSpaces>1582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cp:lastPrinted>2026-03-05T08:29:35Z</cp:lastPrinted>
  <dcterms:modified xsi:type="dcterms:W3CDTF">2026-03-05T08:41:54Z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74C87DA820144F34B16E719CB057264A_13</vt:lpwstr>
  </property>
  <property fmtid="{D5CDD505-2E9C-101B-9397-08002B2CF9AE}" pid="4" name="KSOTemplateDocerSaveRecord">
    <vt:lpwstr>eyJoZGlkIjoiZDMyMTY4MTZhYjczYjU1OTFlYThkOTZjMTVjZWI2ZTMiLCJ1c2VySWQiOiIzNjY2NzYzMjYifQ==</vt:lpwstr>
  </property>
</Properties>
</file>