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5B44286A">
      <w:pPr>
        <w:numPr>
          <w:ilvl w:val="0"/>
          <w:numId w:val="1"/>
        </w:numPr>
        <w:spacing w:line="600" w:lineRule="exact"/>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28"/>
          <w:szCs w:val="28"/>
        </w:rPr>
        <w:t>技术参数</w:t>
      </w:r>
    </w:p>
    <w:p w14:paraId="763C3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一、适用范围/预期用途:</w:t>
      </w:r>
    </w:p>
    <w:p w14:paraId="0F4DEB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1、可用于头颈部癌、肺癌、胰腺癌、复发直肠癌、复发子宫颈癌、脊柱复发肿瘤、复发软组织肿瘤等疾病的治疗</w:t>
      </w:r>
    </w:p>
    <w:p w14:paraId="5695F3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2、具备二</w:t>
      </w:r>
      <w:bookmarkStart w:id="0" w:name="_GoBack"/>
      <w:bookmarkEnd w:id="0"/>
      <w:r>
        <w:rPr>
          <w:rFonts w:hint="eastAsia" w:asciiTheme="minorEastAsia" w:hAnsiTheme="minorEastAsia" w:eastAsiaTheme="minorEastAsia" w:cstheme="minorEastAsia"/>
          <w:kern w:val="2"/>
          <w:sz w:val="28"/>
          <w:szCs w:val="28"/>
          <w:lang w:val="en-US" w:eastAsia="zh-CN"/>
        </w:rPr>
        <w:t>类国产医疗器械注册证，符合放射性粒子植入临床规范及国家标准。</w:t>
      </w:r>
    </w:p>
    <w:p w14:paraId="7A496A92">
      <w:pP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二、组成及材料：</w:t>
      </w:r>
    </w:p>
    <w:p w14:paraId="1AEE1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1、由针管和针芯两部分组成，包括尾座、手柄座、护套管、游标。材质为医用不锈钢。</w:t>
      </w:r>
    </w:p>
    <w:p w14:paraId="335A8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三、类型及预期大小规格范围：</w:t>
      </w:r>
    </w:p>
    <w:p w14:paraId="7F035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1、斜面型18G*150mm、20G*150mm、18G*200mm:</w:t>
      </w:r>
    </w:p>
    <w:p w14:paraId="1EB02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 18G*150mm、20G*150mm、18G*200mm。</w:t>
      </w:r>
    </w:p>
    <w:p w14:paraId="16B246E4">
      <w:pPr>
        <w:rPr>
          <w:rFonts w:hint="eastAsia"/>
          <w:lang w:val="en-US" w:eastAsia="zh-CN"/>
        </w:rPr>
      </w:pPr>
    </w:p>
    <w:p w14:paraId="68F79680">
      <w:pPr>
        <w:rPr>
          <w:rFonts w:hint="eastAsia"/>
          <w:lang w:val="en-US" w:eastAsia="zh-CN"/>
        </w:rPr>
      </w:pPr>
    </w:p>
    <w:p w14:paraId="6451CE26">
      <w:pPr>
        <w:pStyle w:val="2"/>
        <w:ind w:left="0" w:leftChars="0" w:firstLine="0" w:firstLineChars="0"/>
        <w:rPr>
          <w:rFonts w:hint="default" w:asciiTheme="minorEastAsia" w:hAnsiTheme="minorEastAsia" w:eastAsiaTheme="minorEastAsia" w:cstheme="minorEastAsia"/>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kern w:val="2"/>
          <w:sz w:val="28"/>
          <w:szCs w:val="28"/>
          <w:lang w:val="en-US" w:eastAsia="zh-CN" w:bidi="ar-SA"/>
        </w:rPr>
        <w:t>普外二科咨询电话：李承光13956118181</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4F643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）按采购人提供的需求计划分批供货，节假日照常供应</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8"/>
          <w:szCs w:val="28"/>
        </w:rPr>
        <w:t>特殊紧急的必须按采购人要求及时供应到位。</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3B4D7C1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）供货期内，若遇国家及上级政策要求需重新招标的，合同自动终止，采购人不赔偿成交人任何损失。</w:t>
      </w:r>
    </w:p>
    <w:p w14:paraId="200B328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）投标人须承诺成交后提供至少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人具有医药或医疗器械相关专业的技术服务人员。</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0A84"/>
    <w:multiLevelType w:val="singleLevel"/>
    <w:tmpl w:val="90300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80E280B"/>
    <w:rsid w:val="193E2DCB"/>
    <w:rsid w:val="19D35C0A"/>
    <w:rsid w:val="1C804F66"/>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76C02DA"/>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1172</Words>
  <Characters>1240</Characters>
  <Lines>0</Lines>
  <Paragraphs>0</Paragraphs>
  <TotalTime>7</TotalTime>
  <ScaleCrop>false</ScaleCrop>
  <LinksUpToDate>false</LinksUpToDate>
  <CharactersWithSpaces>1247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dcterms:modified xsi:type="dcterms:W3CDTF">2026-01-12T00:45:02Z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0AE830E057604B6080F33C5CB069B937_13</vt:lpwstr>
  </property>
  <property fmtid="{D5CDD505-2E9C-101B-9397-08002B2CF9AE}" pid="4" name="KSOTemplateDocerSaveRecord">
    <vt:lpwstr>eyJoZGlkIjoiZDMyMTY4MTZhYjczYjU1OTFlYThkOTZjMTVjZWI2ZTMiLCJ1c2VySWQiOiIzNjY2NzYzMjYifQ==</vt:lpwstr>
  </property>
</Properties>
</file>