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DA10F">
      <w:pPr>
        <w:widowControl/>
        <w:adjustRightInd w:val="0"/>
        <w:snapToGrid w:val="0"/>
        <w:spacing w:after="200" w:line="192" w:lineRule="auto"/>
        <w:jc w:val="center"/>
        <w:rPr>
          <w:rFonts w:hint="eastAsia" w:ascii="宋体" w:hAnsi="宋体" w:cs="宋体"/>
          <w:b/>
          <w:bCs/>
          <w:kern w:val="0"/>
          <w:sz w:val="44"/>
          <w:szCs w:val="44"/>
        </w:rPr>
      </w:pPr>
      <w:r>
        <w:rPr>
          <w:rFonts w:hint="eastAsia"/>
          <w:b/>
          <w:bCs/>
          <w:sz w:val="44"/>
          <w:szCs w:val="44"/>
        </w:rPr>
        <w:t>采购需求</w:t>
      </w:r>
    </w:p>
    <w:p w14:paraId="5B44286A">
      <w:pPr>
        <w:numPr>
          <w:ilvl w:val="0"/>
          <w:numId w:val="1"/>
        </w:numPr>
        <w:spacing w:line="600" w:lineRule="exact"/>
        <w:rPr>
          <w:rFonts w:hint="eastAsia" w:ascii="Times New Roman" w:hAnsi="Times New Roman" w:eastAsia="宋体" w:cs="Times New Roman"/>
          <w:kern w:val="2"/>
          <w:sz w:val="21"/>
          <w:szCs w:val="24"/>
          <w:lang w:val="en-US" w:eastAsia="zh-CN" w:bidi="ar-SA"/>
        </w:rPr>
      </w:pPr>
      <w:r>
        <w:rPr>
          <w:rFonts w:hint="eastAsia" w:ascii="黑体" w:hAnsi="黑体" w:eastAsia="黑体" w:cs="黑体"/>
          <w:sz w:val="28"/>
          <w:szCs w:val="28"/>
        </w:rPr>
        <w:t>技术参数</w:t>
      </w:r>
    </w:p>
    <w:p w14:paraId="27B34A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1、检测方法：胶体金法。</w:t>
      </w:r>
    </w:p>
    <w:p w14:paraId="665265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2、样本类型：支持鼻拭子或口咽拭子为样本，需配套采样拭子及样</w:t>
      </w:r>
    </w:p>
    <w:p w14:paraId="4B7013F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本提取液。</w:t>
      </w:r>
    </w:p>
    <w:p w14:paraId="176894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3、有效期：试剂盒有效期≥12个月。</w:t>
      </w:r>
    </w:p>
    <w:p w14:paraId="7398B8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4、储存条件：常温避光干燥环境。</w:t>
      </w:r>
    </w:p>
    <w:p w14:paraId="7A9721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p>
    <w:p w14:paraId="4D47D74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kern w:val="2"/>
          <w:sz w:val="28"/>
          <w:szCs w:val="28"/>
          <w:highlight w:val="yellow"/>
          <w:lang w:val="en-US" w:eastAsia="zh-CN"/>
        </w:rPr>
      </w:pPr>
      <w:r>
        <w:rPr>
          <w:rFonts w:hint="eastAsia" w:ascii="黑体" w:hAnsi="黑体" w:eastAsia="黑体" w:cs="黑体"/>
          <w:kern w:val="2"/>
          <w:sz w:val="28"/>
          <w:szCs w:val="28"/>
          <w:highlight w:val="none"/>
          <w:lang w:eastAsia="zh-CN"/>
        </w:rPr>
        <w:t>二</w:t>
      </w:r>
      <w:r>
        <w:rPr>
          <w:rFonts w:hint="eastAsia" w:ascii="黑体" w:hAnsi="黑体" w:eastAsia="黑体" w:cs="黑体"/>
          <w:kern w:val="2"/>
          <w:sz w:val="28"/>
          <w:szCs w:val="28"/>
          <w:highlight w:val="none"/>
        </w:rPr>
        <w:t>、质保及售后服务</w:t>
      </w:r>
      <w:r>
        <w:rPr>
          <w:rFonts w:hint="eastAsia" w:ascii="黑体" w:hAnsi="黑体" w:eastAsia="黑体" w:cs="黑体"/>
          <w:kern w:val="2"/>
          <w:sz w:val="28"/>
          <w:szCs w:val="28"/>
          <w:highlight w:val="none"/>
          <w:lang w:eastAsia="zh-CN"/>
        </w:rPr>
        <w:t>（响应文件中须提供</w:t>
      </w:r>
      <w:r>
        <w:rPr>
          <w:rFonts w:hint="eastAsia" w:ascii="黑体" w:hAnsi="黑体" w:eastAsia="黑体" w:cs="黑体"/>
          <w:kern w:val="2"/>
          <w:sz w:val="28"/>
          <w:szCs w:val="28"/>
          <w:highlight w:val="none"/>
          <w:lang w:val="en-US" w:eastAsia="zh-CN"/>
        </w:rPr>
        <w:t>承诺函</w:t>
      </w:r>
      <w:r>
        <w:rPr>
          <w:rFonts w:hint="eastAsia" w:ascii="黑体" w:hAnsi="黑体" w:eastAsia="黑体" w:cs="黑体"/>
          <w:kern w:val="2"/>
          <w:sz w:val="28"/>
          <w:szCs w:val="28"/>
          <w:highlight w:val="none"/>
          <w:lang w:eastAsia="zh-CN"/>
        </w:rPr>
        <w:t>）</w:t>
      </w:r>
    </w:p>
    <w:p w14:paraId="6B33DF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kern w:val="2"/>
          <w:sz w:val="28"/>
          <w:szCs w:val="28"/>
        </w:rPr>
      </w:pPr>
      <w:r>
        <w:rPr>
          <w:rFonts w:hint="eastAsia" w:asciiTheme="minorEastAsia" w:hAnsiTheme="minorEastAsia" w:eastAsiaTheme="minorEastAsia" w:cstheme="minorEastAsia"/>
          <w:b/>
          <w:bCs/>
          <w:kern w:val="2"/>
          <w:sz w:val="28"/>
          <w:szCs w:val="28"/>
          <w:lang w:val="en-US" w:eastAsia="zh-CN"/>
        </w:rPr>
        <w:t>1.</w:t>
      </w:r>
      <w:r>
        <w:rPr>
          <w:rFonts w:hint="eastAsia" w:asciiTheme="minorEastAsia" w:hAnsiTheme="minorEastAsia" w:eastAsiaTheme="minorEastAsia" w:cstheme="minorEastAsia"/>
          <w:b/>
          <w:bCs/>
          <w:kern w:val="2"/>
          <w:sz w:val="28"/>
          <w:szCs w:val="28"/>
        </w:rPr>
        <w:t>供应要求</w:t>
      </w:r>
    </w:p>
    <w:p w14:paraId="5AC78B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（1）本项目</w:t>
      </w:r>
      <w:r>
        <w:rPr>
          <w:rFonts w:hint="eastAsia" w:asciiTheme="minorEastAsia" w:hAnsiTheme="minorEastAsia" w:eastAsiaTheme="minorEastAsia" w:cstheme="minorEastAsia"/>
          <w:kern w:val="2"/>
          <w:sz w:val="28"/>
          <w:szCs w:val="28"/>
          <w:lang w:eastAsia="zh-CN"/>
        </w:rPr>
        <w:t>所投产品若为</w:t>
      </w:r>
      <w:r>
        <w:rPr>
          <w:rFonts w:hint="eastAsia" w:asciiTheme="minorEastAsia" w:hAnsiTheme="minorEastAsia" w:eastAsiaTheme="minorEastAsia" w:cstheme="minorEastAsia"/>
          <w:kern w:val="2"/>
          <w:sz w:val="28"/>
          <w:szCs w:val="28"/>
        </w:rPr>
        <w:t>安徽省</w:t>
      </w:r>
      <w:r>
        <w:rPr>
          <w:rFonts w:hint="eastAsia" w:asciiTheme="minorEastAsia" w:hAnsiTheme="minorEastAsia" w:eastAsiaTheme="minorEastAsia" w:cstheme="minorEastAsia"/>
          <w:kern w:val="2"/>
          <w:sz w:val="28"/>
          <w:szCs w:val="28"/>
          <w:lang w:eastAsia="zh-CN"/>
        </w:rPr>
        <w:t>医药</w:t>
      </w:r>
      <w:r>
        <w:rPr>
          <w:rFonts w:hint="eastAsia" w:asciiTheme="minorEastAsia" w:hAnsiTheme="minorEastAsia" w:eastAsiaTheme="minorEastAsia" w:cstheme="minorEastAsia"/>
          <w:kern w:val="2"/>
          <w:sz w:val="28"/>
          <w:szCs w:val="28"/>
        </w:rPr>
        <w:t>集</w:t>
      </w:r>
      <w:r>
        <w:rPr>
          <w:rFonts w:hint="eastAsia" w:asciiTheme="minorEastAsia" w:hAnsiTheme="minorEastAsia" w:eastAsiaTheme="minorEastAsia" w:cstheme="minorEastAsia"/>
          <w:kern w:val="2"/>
          <w:sz w:val="28"/>
          <w:szCs w:val="28"/>
          <w:lang w:eastAsia="zh-CN"/>
        </w:rPr>
        <w:t>中</w:t>
      </w:r>
      <w:r>
        <w:rPr>
          <w:rFonts w:hint="eastAsia" w:asciiTheme="minorEastAsia" w:hAnsiTheme="minorEastAsia" w:eastAsiaTheme="minorEastAsia" w:cstheme="minorEastAsia"/>
          <w:kern w:val="2"/>
          <w:sz w:val="28"/>
          <w:szCs w:val="28"/>
        </w:rPr>
        <w:t>采</w:t>
      </w:r>
      <w:r>
        <w:rPr>
          <w:rFonts w:hint="eastAsia" w:asciiTheme="minorEastAsia" w:hAnsiTheme="minorEastAsia" w:eastAsiaTheme="minorEastAsia" w:cstheme="minorEastAsia"/>
          <w:kern w:val="2"/>
          <w:sz w:val="28"/>
          <w:szCs w:val="28"/>
          <w:lang w:eastAsia="zh-CN"/>
        </w:rPr>
        <w:t>购交易</w:t>
      </w:r>
      <w:r>
        <w:rPr>
          <w:rFonts w:hint="eastAsia" w:asciiTheme="minorEastAsia" w:hAnsiTheme="minorEastAsia" w:eastAsiaTheme="minorEastAsia" w:cstheme="minorEastAsia"/>
          <w:kern w:val="2"/>
          <w:sz w:val="28"/>
          <w:szCs w:val="28"/>
        </w:rPr>
        <w:t>平台成交目录产品。同类产品首选集中交易目录产品（提供流水号及限价），同类无替代的可选择备案交易目录产品（提供流水号）。若投标产品已取得省集采平台流水号，尚处于公示期，须提供截图证明。</w:t>
      </w:r>
    </w:p>
    <w:p w14:paraId="464540E1">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8"/>
          <w:szCs w:val="28"/>
          <w:lang w:eastAsia="zh-CN"/>
        </w:rPr>
      </w:pPr>
      <w:r>
        <w:rPr>
          <w:rFonts w:hint="eastAsia" w:asciiTheme="minorEastAsia" w:hAnsiTheme="minorEastAsia" w:eastAsiaTheme="minorEastAsia" w:cstheme="minorEastAsia"/>
          <w:color w:val="auto"/>
          <w:kern w:val="2"/>
          <w:sz w:val="28"/>
          <w:szCs w:val="28"/>
          <w:highlight w:val="none"/>
        </w:rPr>
        <w:t>（2）</w:t>
      </w:r>
      <w:r>
        <w:rPr>
          <w:rFonts w:hint="eastAsia" w:ascii="宋体" w:hAnsi="宋体" w:eastAsia="宋体" w:cs="宋体"/>
          <w:color w:val="auto"/>
          <w:sz w:val="28"/>
          <w:szCs w:val="28"/>
          <w:highlight w:val="none"/>
        </w:rPr>
        <w:t>为保证所投产品的可追溯性，</w:t>
      </w:r>
      <w:r>
        <w:rPr>
          <w:rFonts w:hint="eastAsia" w:asciiTheme="minorEastAsia" w:hAnsiTheme="minorEastAsia" w:eastAsiaTheme="minorEastAsia" w:cstheme="minorEastAsia"/>
          <w:kern w:val="2"/>
          <w:sz w:val="28"/>
          <w:szCs w:val="28"/>
        </w:rPr>
        <w:t>投标人所投产品</w:t>
      </w:r>
      <w:r>
        <w:rPr>
          <w:rFonts w:hint="eastAsia" w:asciiTheme="minorEastAsia" w:hAnsiTheme="minorEastAsia" w:eastAsiaTheme="minorEastAsia" w:cstheme="minorEastAsia"/>
          <w:kern w:val="2"/>
          <w:sz w:val="28"/>
          <w:szCs w:val="28"/>
          <w:lang w:eastAsia="zh-CN"/>
        </w:rPr>
        <w:t>若</w:t>
      </w:r>
      <w:r>
        <w:rPr>
          <w:rFonts w:hint="eastAsia" w:ascii="宋体" w:hAnsi="宋体" w:eastAsia="宋体" w:cs="宋体"/>
          <w:color w:val="auto"/>
          <w:sz w:val="28"/>
          <w:szCs w:val="28"/>
          <w:highlight w:val="none"/>
        </w:rPr>
        <w:t>属于《安徽省公立医疗机构医用耗材网上集中交易实施方案》实施范围内的，投标人须承诺执行《安徽省公立医疗机构医用耗材采购推行“两票制”实施意见》的相关规定及当地相关政策；</w:t>
      </w:r>
      <w:r>
        <w:rPr>
          <w:rFonts w:hint="eastAsia" w:asciiTheme="minorEastAsia" w:hAnsiTheme="minorEastAsia" w:eastAsiaTheme="minorEastAsia" w:cstheme="minorEastAsia"/>
          <w:sz w:val="28"/>
          <w:szCs w:val="28"/>
          <w:highlight w:val="none"/>
          <w:lang w:eastAsia="zh-CN"/>
        </w:rPr>
        <w:t>成交人须于</w:t>
      </w:r>
      <w:r>
        <w:rPr>
          <w:rFonts w:hint="eastAsia" w:asciiTheme="minorEastAsia" w:hAnsiTheme="minorEastAsia" w:eastAsiaTheme="minorEastAsia" w:cstheme="minorEastAsia"/>
          <w:sz w:val="28"/>
          <w:szCs w:val="28"/>
          <w:highlight w:val="none"/>
        </w:rPr>
        <w:t>合同签订前完成省集采平台网采配送关系确认，方可</w:t>
      </w:r>
      <w:r>
        <w:rPr>
          <w:rFonts w:hint="eastAsia" w:asciiTheme="minorEastAsia" w:hAnsiTheme="minorEastAsia" w:eastAsiaTheme="minorEastAsia" w:cstheme="minorEastAsia"/>
          <w:sz w:val="28"/>
          <w:szCs w:val="28"/>
          <w:highlight w:val="none"/>
          <w:lang w:eastAsia="zh-CN"/>
        </w:rPr>
        <w:t>供货</w:t>
      </w:r>
      <w:r>
        <w:rPr>
          <w:rFonts w:hint="eastAsia" w:asciiTheme="minorEastAsia" w:hAnsiTheme="minorEastAsia" w:eastAsiaTheme="minorEastAsia" w:cstheme="minorEastAsia"/>
          <w:sz w:val="28"/>
          <w:szCs w:val="28"/>
          <w:highlight w:val="none"/>
        </w:rPr>
        <w:t>。若成交人不能取得生产企业网采平台授权，无法执行网上采购，成交人承担违约责任。</w:t>
      </w:r>
      <w:bookmarkStart w:id="0" w:name="_GoBack"/>
      <w:bookmarkEnd w:id="0"/>
    </w:p>
    <w:p w14:paraId="4F6437D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eastAsia="zh-CN"/>
        </w:rPr>
        <w:t>（</w:t>
      </w:r>
      <w:r>
        <w:rPr>
          <w:rFonts w:hint="eastAsia" w:asciiTheme="minorEastAsia" w:hAnsiTheme="minorEastAsia" w:eastAsiaTheme="minorEastAsia" w:cstheme="minorEastAsia"/>
          <w:kern w:val="2"/>
          <w:sz w:val="28"/>
          <w:szCs w:val="28"/>
        </w:rPr>
        <w:t>3）按采购人提供的需求计划分批供货，节假日照常供应</w:t>
      </w:r>
      <w:r>
        <w:rPr>
          <w:rFonts w:hint="eastAsia" w:asciiTheme="minorEastAsia" w:hAnsiTheme="minorEastAsia" w:eastAsiaTheme="minorEastAsia" w:cstheme="minorEastAsia"/>
          <w:kern w:val="2"/>
          <w:sz w:val="24"/>
          <w:szCs w:val="24"/>
        </w:rPr>
        <w:t>；</w:t>
      </w:r>
      <w:r>
        <w:rPr>
          <w:rFonts w:hint="eastAsia" w:asciiTheme="minorEastAsia" w:hAnsiTheme="minorEastAsia" w:eastAsiaTheme="minorEastAsia" w:cstheme="minorEastAsia"/>
          <w:kern w:val="2"/>
          <w:sz w:val="28"/>
          <w:szCs w:val="28"/>
        </w:rPr>
        <w:t>特殊紧急的必须按采购人要求及时供应到位。</w:t>
      </w:r>
    </w:p>
    <w:p w14:paraId="174259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kern w:val="2"/>
          <w:sz w:val="28"/>
          <w:szCs w:val="28"/>
        </w:rPr>
      </w:pPr>
      <w:r>
        <w:rPr>
          <w:rFonts w:hint="eastAsia" w:asciiTheme="minorEastAsia" w:hAnsiTheme="minorEastAsia" w:eastAsiaTheme="minorEastAsia" w:cstheme="minorEastAsia"/>
          <w:b/>
          <w:bCs/>
          <w:kern w:val="2"/>
          <w:sz w:val="28"/>
          <w:szCs w:val="28"/>
          <w:lang w:val="en-US" w:eastAsia="zh-CN"/>
        </w:rPr>
        <w:t>2.</w:t>
      </w:r>
      <w:r>
        <w:rPr>
          <w:rFonts w:hint="eastAsia" w:asciiTheme="minorEastAsia" w:hAnsiTheme="minorEastAsia" w:eastAsiaTheme="minorEastAsia" w:cstheme="minorEastAsia"/>
          <w:b/>
          <w:bCs/>
          <w:kern w:val="2"/>
          <w:sz w:val="28"/>
          <w:szCs w:val="28"/>
        </w:rPr>
        <w:t>供应产品质量需求</w:t>
      </w:r>
    </w:p>
    <w:p w14:paraId="48288F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w:t>
      </w:r>
      <w:r>
        <w:rPr>
          <w:rFonts w:hint="eastAsia" w:asciiTheme="minorEastAsia" w:hAnsiTheme="minorEastAsia" w:eastAsiaTheme="minorEastAsia" w:cstheme="minorEastAsia"/>
          <w:kern w:val="2"/>
          <w:sz w:val="28"/>
          <w:szCs w:val="28"/>
          <w:lang w:val="en-US" w:eastAsia="zh-CN"/>
        </w:rPr>
        <w:t>1</w:t>
      </w:r>
      <w:r>
        <w:rPr>
          <w:rFonts w:hint="eastAsia" w:asciiTheme="minorEastAsia" w:hAnsiTheme="minorEastAsia" w:eastAsiaTheme="minorEastAsia" w:cstheme="minorEastAsia"/>
          <w:kern w:val="2"/>
          <w:sz w:val="28"/>
          <w:szCs w:val="28"/>
        </w:rPr>
        <w:t>）投标人所投产品应为推向市场的标准型产品，产品符合国家标准，性能稳定、可靠的原装正品，确保临床使用安全有效。进口产品包装（包括大包装、小包装等）必须附有名称、批号、产地、规格、有效期等国家规定的中文标识。</w:t>
      </w:r>
    </w:p>
    <w:p w14:paraId="48E6BB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w:t>
      </w:r>
      <w:r>
        <w:rPr>
          <w:rFonts w:hint="eastAsia" w:asciiTheme="minorEastAsia" w:hAnsiTheme="minorEastAsia" w:eastAsiaTheme="minorEastAsia" w:cstheme="minorEastAsia"/>
          <w:kern w:val="2"/>
          <w:sz w:val="28"/>
          <w:szCs w:val="28"/>
          <w:lang w:val="en-US" w:eastAsia="zh-CN"/>
        </w:rPr>
        <w:t>2</w:t>
      </w:r>
      <w:r>
        <w:rPr>
          <w:rFonts w:hint="eastAsia" w:asciiTheme="minorEastAsia" w:hAnsiTheme="minorEastAsia" w:eastAsiaTheme="minorEastAsia" w:cstheme="minorEastAsia"/>
          <w:kern w:val="2"/>
          <w:sz w:val="28"/>
          <w:szCs w:val="28"/>
        </w:rPr>
        <w:t>）投标人所投产品有效期不得少于整个产品效期的 2/3，效期低于 1/3 接近失效的，成交人应在有效期近 6 个月内无条件调换。在产品使用过程中，确因产品质量原因导致异常情况，成交人应邀请厂家技术人员解决问题，因产品质量问题引起的医疗事故、医疗纠纷与一切后果，由成交人承担违约责任。</w:t>
      </w:r>
    </w:p>
    <w:p w14:paraId="1283364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（3）</w:t>
      </w:r>
      <w:r>
        <w:rPr>
          <w:rFonts w:hint="eastAsia" w:asciiTheme="minorEastAsia" w:hAnsiTheme="minorEastAsia" w:eastAsiaTheme="minorEastAsia" w:cstheme="minorEastAsia"/>
          <w:kern w:val="2"/>
          <w:sz w:val="28"/>
          <w:szCs w:val="28"/>
          <w:lang w:eastAsia="zh-CN"/>
        </w:rPr>
        <w:t>供货</w:t>
      </w:r>
      <w:r>
        <w:rPr>
          <w:rFonts w:hint="eastAsia" w:asciiTheme="minorEastAsia" w:hAnsiTheme="minorEastAsia" w:eastAsiaTheme="minorEastAsia" w:cstheme="minorEastAsia"/>
          <w:kern w:val="2"/>
          <w:sz w:val="28"/>
          <w:szCs w:val="28"/>
        </w:rPr>
        <w:t>期内，如使用科室反映成交产品质量差、产品外包装密封性等无法满足临床科室实际使用需求或临床主要用途的（以科室上报不良事件为准），不良事件达到三次及以上的，成交人承担违约责任。</w:t>
      </w:r>
    </w:p>
    <w:p w14:paraId="721B43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kern w:val="2"/>
          <w:sz w:val="28"/>
          <w:szCs w:val="28"/>
          <w:highlight w:val="yellow"/>
          <w:lang w:eastAsia="zh-CN"/>
        </w:rPr>
      </w:pPr>
      <w:r>
        <w:rPr>
          <w:rFonts w:hint="eastAsia" w:asciiTheme="minorEastAsia" w:hAnsiTheme="minorEastAsia" w:eastAsiaTheme="minorEastAsia" w:cstheme="minorEastAsia"/>
          <w:b/>
          <w:bCs/>
          <w:sz w:val="28"/>
          <w:szCs w:val="28"/>
          <w:lang w:val="en-US" w:eastAsia="zh-CN"/>
        </w:rPr>
        <w:t>3.其它要求</w:t>
      </w:r>
      <w:r>
        <w:rPr>
          <w:rFonts w:hint="eastAsia" w:ascii="黑体" w:hAnsi="黑体" w:eastAsia="黑体" w:cs="黑体"/>
          <w:kern w:val="2"/>
          <w:sz w:val="28"/>
          <w:szCs w:val="28"/>
          <w:highlight w:val="none"/>
          <w:lang w:eastAsia="zh-CN"/>
        </w:rPr>
        <w:t>（响应文件中须提供</w:t>
      </w:r>
      <w:r>
        <w:rPr>
          <w:rFonts w:hint="eastAsia" w:ascii="黑体" w:hAnsi="黑体" w:eastAsia="黑体" w:cs="黑体"/>
          <w:kern w:val="2"/>
          <w:sz w:val="28"/>
          <w:szCs w:val="28"/>
          <w:highlight w:val="none"/>
          <w:lang w:val="en-US" w:eastAsia="zh-CN"/>
        </w:rPr>
        <w:t>承诺函</w:t>
      </w:r>
      <w:r>
        <w:rPr>
          <w:rFonts w:hint="eastAsia" w:ascii="黑体" w:hAnsi="黑体" w:eastAsia="黑体" w:cs="黑体"/>
          <w:kern w:val="2"/>
          <w:sz w:val="28"/>
          <w:szCs w:val="28"/>
          <w:highlight w:val="none"/>
          <w:lang w:eastAsia="zh-CN"/>
        </w:rPr>
        <w:t>）</w:t>
      </w:r>
    </w:p>
    <w:p w14:paraId="2781A6CB">
      <w:pPr>
        <w:pStyle w:val="8"/>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）投标人须如实填报各种类产品的所有型号，供货期内采购人将严格按照成交人所报型号采购货物。</w:t>
      </w:r>
    </w:p>
    <w:p w14:paraId="06B5642C">
      <w:pPr>
        <w:pStyle w:val="8"/>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）投标人须理解采购人因时令、季节、疫情等因素造成临床疾病发生、发展而造成所供应量减低。</w:t>
      </w:r>
    </w:p>
    <w:p w14:paraId="3B4D7C14">
      <w:pPr>
        <w:pStyle w:val="8"/>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）供货期内，若遇国家及上级政策要求需重新招标的，合同自动终止，采购人不赔偿成交人任何损失。</w:t>
      </w:r>
    </w:p>
    <w:p w14:paraId="200B3284">
      <w:pPr>
        <w:pStyle w:val="8"/>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）投标人须承诺成交后提供至少</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人具有医药或医疗器械相关专业的技术服务人员。</w:t>
      </w:r>
    </w:p>
    <w:p w14:paraId="21F19181">
      <w:pPr>
        <w:pStyle w:val="8"/>
        <w:keepNext w:val="0"/>
        <w:keepLines w:val="0"/>
        <w:pageBreakBefore w:val="0"/>
        <w:widowControl w:val="0"/>
        <w:kinsoku/>
        <w:wordWrap/>
        <w:overflowPunct/>
        <w:topLinePunct w:val="0"/>
        <w:autoSpaceDE/>
        <w:autoSpaceDN/>
        <w:bidi w:val="0"/>
        <w:adjustRightInd/>
        <w:snapToGrid/>
        <w:spacing w:beforeLines="0" w:after="0" w:line="360" w:lineRule="auto"/>
        <w:ind w:firstLine="0" w:firstLineChars="0"/>
        <w:jc w:val="both"/>
        <w:textAlignment w:val="auto"/>
        <w:rPr>
          <w:rFonts w:hint="eastAsia" w:asciiTheme="minorEastAsia" w:hAnsiTheme="minorEastAsia" w:eastAsiaTheme="minorEastAsia" w:cstheme="minorEastAsia"/>
          <w:sz w:val="28"/>
          <w:szCs w:val="28"/>
          <w:lang w:eastAsia="zh-CN"/>
        </w:rPr>
      </w:pPr>
    </w:p>
    <w:sectPr>
      <w:pgSz w:w="11906" w:h="16838"/>
      <w:pgMar w:top="1383" w:right="1633" w:bottom="138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60001010101"/>
    <w:charset w:val="7A"/>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00A84"/>
    <w:multiLevelType w:val="singleLevel"/>
    <w:tmpl w:val="90300A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MzgxYTNhZTNlYTAxNGM4NTI4NDVlNDlmOTE1YTAifQ=="/>
  </w:docVars>
  <w:rsids>
    <w:rsidRoot w:val="43B6125D"/>
    <w:rsid w:val="00515042"/>
    <w:rsid w:val="00B32474"/>
    <w:rsid w:val="02994018"/>
    <w:rsid w:val="0388408C"/>
    <w:rsid w:val="043B2EAD"/>
    <w:rsid w:val="043F474B"/>
    <w:rsid w:val="044F0706"/>
    <w:rsid w:val="049F343C"/>
    <w:rsid w:val="04B712CC"/>
    <w:rsid w:val="05455BE9"/>
    <w:rsid w:val="05760640"/>
    <w:rsid w:val="05E80E12"/>
    <w:rsid w:val="0607573C"/>
    <w:rsid w:val="07EF46DA"/>
    <w:rsid w:val="0913264A"/>
    <w:rsid w:val="09C37BCC"/>
    <w:rsid w:val="09C53944"/>
    <w:rsid w:val="09FC4E43"/>
    <w:rsid w:val="0A081A83"/>
    <w:rsid w:val="0AA572D2"/>
    <w:rsid w:val="0ADA341F"/>
    <w:rsid w:val="0B8D66E4"/>
    <w:rsid w:val="0C016170"/>
    <w:rsid w:val="0CC55A09"/>
    <w:rsid w:val="0D690A8B"/>
    <w:rsid w:val="0DD34156"/>
    <w:rsid w:val="0E2B5D40"/>
    <w:rsid w:val="0F1467D4"/>
    <w:rsid w:val="0F1A028E"/>
    <w:rsid w:val="0F4C2412"/>
    <w:rsid w:val="0F8E5D83"/>
    <w:rsid w:val="0FC87CEA"/>
    <w:rsid w:val="1040006A"/>
    <w:rsid w:val="10D97CD5"/>
    <w:rsid w:val="11BE691E"/>
    <w:rsid w:val="127E6D86"/>
    <w:rsid w:val="13426006"/>
    <w:rsid w:val="13FC4407"/>
    <w:rsid w:val="150A4901"/>
    <w:rsid w:val="150C656F"/>
    <w:rsid w:val="15204125"/>
    <w:rsid w:val="15347BD0"/>
    <w:rsid w:val="16557DFE"/>
    <w:rsid w:val="167A7865"/>
    <w:rsid w:val="16A668AC"/>
    <w:rsid w:val="16CB1E6E"/>
    <w:rsid w:val="17D905BB"/>
    <w:rsid w:val="193E2DCB"/>
    <w:rsid w:val="19D35C0A"/>
    <w:rsid w:val="1C804F66"/>
    <w:rsid w:val="1D320E99"/>
    <w:rsid w:val="1E432C32"/>
    <w:rsid w:val="1EA2204E"/>
    <w:rsid w:val="1EC80516"/>
    <w:rsid w:val="1EF34658"/>
    <w:rsid w:val="1F615A66"/>
    <w:rsid w:val="1F9C6A9E"/>
    <w:rsid w:val="1FCA53B9"/>
    <w:rsid w:val="200F7270"/>
    <w:rsid w:val="208512E0"/>
    <w:rsid w:val="2099122F"/>
    <w:rsid w:val="209B6D55"/>
    <w:rsid w:val="20BD6CCC"/>
    <w:rsid w:val="20D912DF"/>
    <w:rsid w:val="21B77BBF"/>
    <w:rsid w:val="22525B39"/>
    <w:rsid w:val="22D60519"/>
    <w:rsid w:val="23696C97"/>
    <w:rsid w:val="23E7405F"/>
    <w:rsid w:val="24A32D0D"/>
    <w:rsid w:val="255B2F57"/>
    <w:rsid w:val="2584425C"/>
    <w:rsid w:val="258A696B"/>
    <w:rsid w:val="26AD77E2"/>
    <w:rsid w:val="26E56F7C"/>
    <w:rsid w:val="289C366A"/>
    <w:rsid w:val="297A7E25"/>
    <w:rsid w:val="29A21154"/>
    <w:rsid w:val="2A4A1791"/>
    <w:rsid w:val="2A742AF1"/>
    <w:rsid w:val="2B1716CE"/>
    <w:rsid w:val="2BC929C8"/>
    <w:rsid w:val="2C3B319A"/>
    <w:rsid w:val="2C6646BB"/>
    <w:rsid w:val="2D430559"/>
    <w:rsid w:val="2D917516"/>
    <w:rsid w:val="2E3F3416"/>
    <w:rsid w:val="2E662F7C"/>
    <w:rsid w:val="2E7D5CEC"/>
    <w:rsid w:val="2EDF0755"/>
    <w:rsid w:val="2FDB53C0"/>
    <w:rsid w:val="2FF002B0"/>
    <w:rsid w:val="30BF25EC"/>
    <w:rsid w:val="31321010"/>
    <w:rsid w:val="315A40C3"/>
    <w:rsid w:val="3264169D"/>
    <w:rsid w:val="32931F82"/>
    <w:rsid w:val="32F56799"/>
    <w:rsid w:val="3337290D"/>
    <w:rsid w:val="34733E19"/>
    <w:rsid w:val="34F36846"/>
    <w:rsid w:val="35577297"/>
    <w:rsid w:val="361707D4"/>
    <w:rsid w:val="36394BEF"/>
    <w:rsid w:val="36A22794"/>
    <w:rsid w:val="36E20DE2"/>
    <w:rsid w:val="37A34A15"/>
    <w:rsid w:val="38284F1B"/>
    <w:rsid w:val="38E76B84"/>
    <w:rsid w:val="391536F1"/>
    <w:rsid w:val="39461AFC"/>
    <w:rsid w:val="3A9248CD"/>
    <w:rsid w:val="3AC84793"/>
    <w:rsid w:val="3C1E7795"/>
    <w:rsid w:val="3C722C08"/>
    <w:rsid w:val="3C7C3A87"/>
    <w:rsid w:val="3CF33D49"/>
    <w:rsid w:val="3D85696B"/>
    <w:rsid w:val="3DB37034"/>
    <w:rsid w:val="3E570308"/>
    <w:rsid w:val="3E921340"/>
    <w:rsid w:val="3EDC25BB"/>
    <w:rsid w:val="406E7B8B"/>
    <w:rsid w:val="408E2E4C"/>
    <w:rsid w:val="422A7846"/>
    <w:rsid w:val="422C3859"/>
    <w:rsid w:val="42552DB0"/>
    <w:rsid w:val="427D40B5"/>
    <w:rsid w:val="430976F7"/>
    <w:rsid w:val="43B6125D"/>
    <w:rsid w:val="44F3065E"/>
    <w:rsid w:val="455B692F"/>
    <w:rsid w:val="461A1035"/>
    <w:rsid w:val="4698326B"/>
    <w:rsid w:val="47857C94"/>
    <w:rsid w:val="47EF15B1"/>
    <w:rsid w:val="4828061F"/>
    <w:rsid w:val="499A72FA"/>
    <w:rsid w:val="4A183041"/>
    <w:rsid w:val="4A835FE1"/>
    <w:rsid w:val="4A8C1339"/>
    <w:rsid w:val="4ACF2FA3"/>
    <w:rsid w:val="4AF60EA8"/>
    <w:rsid w:val="4BD671FE"/>
    <w:rsid w:val="4BFA22D2"/>
    <w:rsid w:val="4C7E38A1"/>
    <w:rsid w:val="4CCA7EF7"/>
    <w:rsid w:val="4D137AF0"/>
    <w:rsid w:val="4D491763"/>
    <w:rsid w:val="4D930C30"/>
    <w:rsid w:val="4DBF37D4"/>
    <w:rsid w:val="4E3917D8"/>
    <w:rsid w:val="4F0361B1"/>
    <w:rsid w:val="4F0C2A48"/>
    <w:rsid w:val="4F766114"/>
    <w:rsid w:val="4F9273F2"/>
    <w:rsid w:val="4FD86DCF"/>
    <w:rsid w:val="5176064D"/>
    <w:rsid w:val="5181771E"/>
    <w:rsid w:val="53A616BE"/>
    <w:rsid w:val="53D53D51"/>
    <w:rsid w:val="54B971CF"/>
    <w:rsid w:val="55180399"/>
    <w:rsid w:val="553E1482"/>
    <w:rsid w:val="560721BC"/>
    <w:rsid w:val="564118C9"/>
    <w:rsid w:val="567B2F13"/>
    <w:rsid w:val="577D2735"/>
    <w:rsid w:val="5789732C"/>
    <w:rsid w:val="581F37ED"/>
    <w:rsid w:val="58261941"/>
    <w:rsid w:val="58BC728D"/>
    <w:rsid w:val="58E14F46"/>
    <w:rsid w:val="58E42340"/>
    <w:rsid w:val="59D16D68"/>
    <w:rsid w:val="59E7658C"/>
    <w:rsid w:val="5B48305A"/>
    <w:rsid w:val="5BE30FD5"/>
    <w:rsid w:val="5D121B72"/>
    <w:rsid w:val="5D3A654F"/>
    <w:rsid w:val="5D4D6706"/>
    <w:rsid w:val="5D9C768D"/>
    <w:rsid w:val="5DDC3F2E"/>
    <w:rsid w:val="5FC66C44"/>
    <w:rsid w:val="5FDC6467"/>
    <w:rsid w:val="610C68D8"/>
    <w:rsid w:val="61B9080E"/>
    <w:rsid w:val="61DE64C6"/>
    <w:rsid w:val="626B762E"/>
    <w:rsid w:val="629D3A05"/>
    <w:rsid w:val="63FC0E86"/>
    <w:rsid w:val="640F0BB9"/>
    <w:rsid w:val="6410048D"/>
    <w:rsid w:val="65556AA0"/>
    <w:rsid w:val="661F70AE"/>
    <w:rsid w:val="666D606B"/>
    <w:rsid w:val="67032F87"/>
    <w:rsid w:val="67760F4F"/>
    <w:rsid w:val="678A24C7"/>
    <w:rsid w:val="67980EC5"/>
    <w:rsid w:val="67C41CBB"/>
    <w:rsid w:val="67EE32C9"/>
    <w:rsid w:val="6C2076DB"/>
    <w:rsid w:val="6E533D98"/>
    <w:rsid w:val="6ED21161"/>
    <w:rsid w:val="6ED529FF"/>
    <w:rsid w:val="6F35524C"/>
    <w:rsid w:val="6F5C6C7D"/>
    <w:rsid w:val="6FD831D4"/>
    <w:rsid w:val="71535E5D"/>
    <w:rsid w:val="71551BD5"/>
    <w:rsid w:val="72190E55"/>
    <w:rsid w:val="721970A7"/>
    <w:rsid w:val="7278158D"/>
    <w:rsid w:val="72A82E84"/>
    <w:rsid w:val="73012015"/>
    <w:rsid w:val="73A17354"/>
    <w:rsid w:val="740022CC"/>
    <w:rsid w:val="74626AE3"/>
    <w:rsid w:val="74BB61F3"/>
    <w:rsid w:val="74E90FB2"/>
    <w:rsid w:val="75630D65"/>
    <w:rsid w:val="75952EE8"/>
    <w:rsid w:val="75EF43A6"/>
    <w:rsid w:val="766A1C7F"/>
    <w:rsid w:val="76937428"/>
    <w:rsid w:val="77DC095A"/>
    <w:rsid w:val="77F4039A"/>
    <w:rsid w:val="785F1566"/>
    <w:rsid w:val="78BC253A"/>
    <w:rsid w:val="79074632"/>
    <w:rsid w:val="79091C23"/>
    <w:rsid w:val="797F1EE5"/>
    <w:rsid w:val="7AEA7832"/>
    <w:rsid w:val="7AF366E7"/>
    <w:rsid w:val="7B566C76"/>
    <w:rsid w:val="7BBF481B"/>
    <w:rsid w:val="7EB20667"/>
    <w:rsid w:val="7ECF1219"/>
    <w:rsid w:val="7EEB5927"/>
    <w:rsid w:val="7F525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left"/>
      <w:outlineLvl w:val="0"/>
    </w:pPr>
    <w:rPr>
      <w:rFonts w:asciiTheme="minorAscii" w:hAnsiTheme="minorAscii"/>
      <w:b/>
      <w:kern w:val="44"/>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jc w:val="left"/>
    </w:pPr>
    <w:rPr>
      <w:rFonts w:eastAsia="Calibri" w:cs="Times New Roman"/>
      <w:kern w:val="0"/>
      <w:sz w:val="20"/>
      <w:szCs w:val="20"/>
    </w:rPr>
  </w:style>
  <w:style w:type="paragraph" w:styleId="4">
    <w:name w:val="Body Text Indent"/>
    <w:basedOn w:val="1"/>
    <w:next w:val="5"/>
    <w:qFormat/>
    <w:uiPriority w:val="0"/>
    <w:pPr>
      <w:ind w:firstLine="600"/>
    </w:pPr>
    <w:rPr>
      <w:rFonts w:ascii="Arial" w:hAnsi="Arial" w:eastAsia="仿宋_GB2312" w:cs="Times New Roman"/>
      <w:sz w:val="28"/>
    </w:rPr>
  </w:style>
  <w:style w:type="paragraph" w:styleId="5">
    <w:name w:val="envelope return"/>
    <w:basedOn w:val="1"/>
    <w:qFormat/>
    <w:uiPriority w:val="0"/>
    <w:pPr>
      <w:snapToGrid w:val="0"/>
    </w:pPr>
    <w:rPr>
      <w:rFonts w:ascii="Arial" w:hAnsi="Arial" w:eastAsia="宋体" w:cs="Times New Roman"/>
    </w:rPr>
  </w:style>
  <w:style w:type="paragraph" w:customStyle="1" w:styleId="8">
    <w:name w:val="模板普通正文"/>
    <w:basedOn w:val="4"/>
    <w:qFormat/>
    <w:uiPriority w:val="0"/>
    <w:pPr>
      <w:spacing w:beforeLines="50" w:after="10"/>
      <w:ind w:firstLine="490" w:firstLineChars="175"/>
      <w:jc w:val="left"/>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1166</Words>
  <Characters>1272</Characters>
  <Lines>0</Lines>
  <Paragraphs>0</Paragraphs>
  <TotalTime>9</TotalTime>
  <ScaleCrop>false</ScaleCrop>
  <LinksUpToDate>false</LinksUpToDate>
  <CharactersWithSpaces>1283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2025-02-05T02:49:00Z</dcterms:created>
  <dc:creator>王奥</dc:creator>
  <cp:lastModifiedBy>王奥</cp:lastModifiedBy>
  <cp:lastPrinted>2025-10-31T00:56:50Z</cp:lastPrinted>
  <dcterms:modified xsi:type="dcterms:W3CDTF">2025-10-31T01:17:10Z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4461B8A4A8C94E769D848BD060DA1122_13</vt:lpwstr>
  </property>
  <property fmtid="{D5CDD505-2E9C-101B-9397-08002B2CF9AE}" pid="4" name="KSOTemplateDocerSaveRecord">
    <vt:lpwstr>eyJoZGlkIjoiZDMyMTY4MTZhYjczYjU1OTFlYThkOTZjMTVjZWI2ZTMiLCJ1c2VySWQiOiIzNjY2NzYzMjYifQ==</vt:lpwstr>
  </property>
</Properties>
</file>