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5F143">
      <w:pPr>
        <w:spacing w:line="360" w:lineRule="auto"/>
        <w:ind w:firstLine="281" w:firstLineChars="100"/>
        <w:jc w:val="left"/>
        <w:rPr>
          <w:rFonts w:hint="eastAsia" w:ascii="宋体" w:hAnsi="宋体" w:eastAsia="宋体" w:cs="宋体"/>
          <w:b/>
          <w:bCs/>
          <w:color w:val="000000"/>
          <w:sz w:val="28"/>
          <w:szCs w:val="28"/>
          <w:shd w:val="clear" w:color="auto" w:fill="FFFFFF"/>
          <w:lang w:val="en-US" w:eastAsia="zh-CN"/>
        </w:rPr>
      </w:pPr>
      <w:r>
        <w:rPr>
          <w:rFonts w:hint="eastAsia" w:ascii="宋体" w:hAnsi="宋体" w:cs="宋体"/>
          <w:b/>
          <w:bCs/>
          <w:color w:val="000000"/>
          <w:sz w:val="28"/>
          <w:szCs w:val="28"/>
          <w:shd w:val="clear" w:color="auto" w:fill="FFFFFF"/>
        </w:rPr>
        <w:t>附件</w:t>
      </w:r>
      <w:r>
        <w:rPr>
          <w:rFonts w:hint="eastAsia" w:ascii="宋体" w:hAnsi="宋体" w:cs="宋体"/>
          <w:b/>
          <w:bCs/>
          <w:color w:val="000000"/>
          <w:sz w:val="28"/>
          <w:szCs w:val="28"/>
          <w:shd w:val="clear" w:color="auto" w:fill="FFFFFF"/>
          <w:lang w:val="en-US" w:eastAsia="zh-CN"/>
        </w:rPr>
        <w:t>1</w:t>
      </w:r>
    </w:p>
    <w:p w14:paraId="0C1F6957">
      <w:pPr>
        <w:widowControl/>
        <w:adjustRightInd w:val="0"/>
        <w:snapToGrid w:val="0"/>
        <w:spacing w:after="200" w:line="192" w:lineRule="auto"/>
        <w:jc w:val="center"/>
        <w:rPr>
          <w:rFonts w:hint="eastAsia" w:ascii="宋体" w:hAnsi="宋体" w:cs="宋体"/>
          <w:b/>
          <w:bCs/>
          <w:kern w:val="0"/>
          <w:sz w:val="44"/>
          <w:szCs w:val="44"/>
        </w:rPr>
      </w:pPr>
      <w:r>
        <w:rPr>
          <w:rFonts w:hint="eastAsia"/>
          <w:b/>
          <w:bCs/>
          <w:sz w:val="44"/>
          <w:szCs w:val="44"/>
        </w:rPr>
        <w:t>采购需求</w:t>
      </w:r>
    </w:p>
    <w:p w14:paraId="08D3B4FB">
      <w:pPr>
        <w:numPr>
          <w:ilvl w:val="0"/>
          <w:numId w:val="1"/>
        </w:numPr>
        <w:spacing w:line="600" w:lineRule="exact"/>
        <w:rPr>
          <w:rFonts w:hint="eastAsia" w:ascii="黑体" w:hAnsi="黑体" w:eastAsia="黑体" w:cs="黑体"/>
          <w:sz w:val="28"/>
          <w:szCs w:val="28"/>
        </w:rPr>
      </w:pPr>
      <w:r>
        <w:rPr>
          <w:rFonts w:hint="eastAsia" w:ascii="黑体" w:hAnsi="黑体" w:eastAsia="黑体" w:cs="黑体"/>
          <w:sz w:val="28"/>
          <w:szCs w:val="28"/>
        </w:rPr>
        <w:t>技术参数</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601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top"/>
          </w:tcPr>
          <w:p w14:paraId="0FD8AB37">
            <w:pPr>
              <w:spacing w:line="560" w:lineRule="exact"/>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rPr>
              <w:t>参数</w:t>
            </w:r>
          </w:p>
        </w:tc>
      </w:tr>
      <w:tr w14:paraId="2484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0" w:type="auto"/>
            <w:vAlign w:val="top"/>
          </w:tcPr>
          <w:p w14:paraId="099E83C1">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4"/>
                <w:szCs w:val="24"/>
                <w:lang w:val="en-US" w:eastAsia="zh-CN"/>
              </w:rPr>
            </w:pPr>
            <w:r>
              <w:rPr>
                <w:rFonts w:hint="eastAsia"/>
                <w:sz w:val="24"/>
                <w:szCs w:val="24"/>
                <w:lang w:val="en-US" w:eastAsia="zh-CN"/>
              </w:rPr>
              <w:t>1、</w:t>
            </w:r>
            <w:r>
              <w:rPr>
                <w:rFonts w:hint="eastAsia"/>
                <w:sz w:val="24"/>
                <w:szCs w:val="24"/>
              </w:rPr>
              <w:t>适用于外科手术对人体软组织的缝合、结扎。</w:t>
            </w:r>
          </w:p>
          <w:p w14:paraId="4F04A4C4">
            <w:pPr>
              <w:spacing w:line="440" w:lineRule="exact"/>
              <w:rPr>
                <w:sz w:val="24"/>
                <w:szCs w:val="24"/>
              </w:rPr>
            </w:pPr>
            <w:r>
              <w:rPr>
                <w:rFonts w:hint="eastAsia"/>
                <w:sz w:val="24"/>
                <w:szCs w:val="24"/>
                <w:lang w:val="en-US" w:eastAsia="zh-CN"/>
              </w:rPr>
              <w:t>2、</w:t>
            </w:r>
            <w:r>
              <w:rPr>
                <w:rFonts w:hint="eastAsia"/>
                <w:sz w:val="24"/>
                <w:szCs w:val="24"/>
              </w:rPr>
              <w:t>由聚乙醇酸缝合线和医用缝合针连接面成。缝合线以聚乙醇酸为原料，结构为多股编织，涂层采用硬脂酸钙，缝合线</w:t>
            </w:r>
            <w:r>
              <w:rPr>
                <w:rFonts w:hint="eastAsia"/>
                <w:sz w:val="24"/>
                <w:szCs w:val="24"/>
                <w:lang w:eastAsia="zh-CN"/>
              </w:rPr>
              <w:t>为</w:t>
            </w:r>
            <w:r>
              <w:rPr>
                <w:rFonts w:hint="eastAsia"/>
                <w:sz w:val="24"/>
                <w:szCs w:val="24"/>
              </w:rPr>
              <w:t>紫</w:t>
            </w:r>
            <w:r>
              <w:rPr>
                <w:rFonts w:hint="eastAsia"/>
                <w:sz w:val="24"/>
                <w:szCs w:val="24"/>
                <w:lang w:eastAsia="zh-CN"/>
              </w:rPr>
              <w:t>色</w:t>
            </w:r>
            <w:r>
              <w:rPr>
                <w:rFonts w:hint="eastAsia"/>
                <w:sz w:val="24"/>
                <w:szCs w:val="24"/>
                <w:lang w:val="en-US" w:eastAsia="zh-CN"/>
              </w:rPr>
              <w:t>或不染色，</w:t>
            </w:r>
            <w:r>
              <w:rPr>
                <w:rFonts w:hint="eastAsia"/>
                <w:sz w:val="24"/>
                <w:szCs w:val="24"/>
              </w:rPr>
              <w:t>缝合针采用3Cr13不锈钢丝加工制成。</w:t>
            </w:r>
          </w:p>
          <w:p w14:paraId="27C5AC7F">
            <w:pPr>
              <w:spacing w:line="440" w:lineRule="exact"/>
              <w:rPr>
                <w:rFonts w:hint="eastAsia"/>
                <w:sz w:val="24"/>
                <w:szCs w:val="24"/>
                <w:lang w:val="en-US" w:eastAsia="zh-CN"/>
              </w:rPr>
            </w:pPr>
            <w:r>
              <w:rPr>
                <w:rFonts w:hint="eastAsia"/>
                <w:sz w:val="24"/>
                <w:szCs w:val="24"/>
                <w:lang w:val="en-US" w:eastAsia="zh-CN"/>
              </w:rPr>
              <w:t>3、</w:t>
            </w:r>
            <w:r>
              <w:rPr>
                <w:rFonts w:hint="eastAsia"/>
                <w:sz w:val="24"/>
                <w:szCs w:val="24"/>
              </w:rPr>
              <w:t>缝合线采用多股紧密编织而成，断裂强力符合标准要求</w:t>
            </w:r>
            <w:r>
              <w:rPr>
                <w:rFonts w:hint="eastAsia"/>
                <w:sz w:val="24"/>
                <w:szCs w:val="24"/>
                <w:lang w:val="en-US" w:eastAsia="zh-CN"/>
              </w:rPr>
              <w:t>.</w:t>
            </w:r>
          </w:p>
          <w:p w14:paraId="34712B0B">
            <w:pPr>
              <w:spacing w:line="440" w:lineRule="exact"/>
              <w:rPr>
                <w:rFonts w:hint="eastAsia"/>
                <w:sz w:val="24"/>
                <w:szCs w:val="24"/>
                <w:lang w:eastAsia="zh-CN"/>
              </w:rPr>
            </w:pPr>
            <w:r>
              <w:rPr>
                <w:rFonts w:hint="eastAsia"/>
                <w:sz w:val="24"/>
                <w:szCs w:val="24"/>
                <w:lang w:val="en-US" w:eastAsia="zh-CN"/>
              </w:rPr>
              <w:t>4、产品相关性参数：缝线在体内的强度，</w:t>
            </w:r>
            <w:r>
              <w:rPr>
                <w:rFonts w:hint="eastAsia"/>
                <w:sz w:val="24"/>
                <w:szCs w:val="24"/>
              </w:rPr>
              <w:t>15天后开始被吸收，</w:t>
            </w:r>
            <w:r>
              <w:rPr>
                <w:rFonts w:hint="eastAsia"/>
                <w:sz w:val="24"/>
                <w:szCs w:val="24"/>
                <w:lang w:eastAsia="zh-CN"/>
              </w:rPr>
              <w:t>约</w:t>
            </w:r>
            <w:r>
              <w:rPr>
                <w:rFonts w:hint="eastAsia"/>
                <w:sz w:val="24"/>
                <w:szCs w:val="24"/>
              </w:rPr>
              <w:t>30天</w:t>
            </w:r>
            <w:r>
              <w:rPr>
                <w:rFonts w:hint="eastAsia"/>
                <w:sz w:val="24"/>
                <w:szCs w:val="24"/>
                <w:lang w:eastAsia="zh-CN"/>
              </w:rPr>
              <w:t>失去张力</w:t>
            </w:r>
            <w:r>
              <w:rPr>
                <w:rFonts w:hint="eastAsia"/>
                <w:sz w:val="24"/>
                <w:szCs w:val="24"/>
              </w:rPr>
              <w:t>，60-90天完全被吸收。</w:t>
            </w:r>
            <w:r>
              <w:rPr>
                <w:rFonts w:hint="eastAsia"/>
                <w:sz w:val="24"/>
                <w:szCs w:val="24"/>
                <w:lang w:eastAsia="zh-CN"/>
              </w:rPr>
              <w:t>其张力维持时间能满足愈合所需要的时间。</w:t>
            </w:r>
          </w:p>
          <w:p w14:paraId="0A2F6323">
            <w:pPr>
              <w:spacing w:line="440" w:lineRule="exact"/>
              <w:rPr>
                <w:rFonts w:hint="eastAsia"/>
                <w:sz w:val="24"/>
                <w:szCs w:val="24"/>
                <w:lang w:val="en-US" w:eastAsia="zh-CN"/>
              </w:rPr>
            </w:pPr>
            <w:r>
              <w:rPr>
                <w:rFonts w:hint="eastAsia"/>
                <w:sz w:val="24"/>
                <w:szCs w:val="24"/>
                <w:lang w:val="en-US" w:eastAsia="zh-CN"/>
              </w:rPr>
              <w:t>5、1#针型圆针1/2弧，44mm,11X28，线长90cm,缝线表面应光滑，色泽均匀一致，条干均匀，无污渍。缝线带缝合针，针线连接处应光滑，无毛刺。</w:t>
            </w:r>
          </w:p>
          <w:p w14:paraId="3CF250DF">
            <w:pPr>
              <w:spacing w:line="440" w:lineRule="exact"/>
              <w:rPr>
                <w:rFonts w:hint="eastAsia"/>
                <w:sz w:val="24"/>
                <w:szCs w:val="24"/>
                <w:lang w:val="en-US" w:eastAsia="zh-CN"/>
              </w:rPr>
            </w:pPr>
            <w:r>
              <w:rPr>
                <w:rFonts w:hint="eastAsia"/>
                <w:sz w:val="24"/>
                <w:szCs w:val="24"/>
                <w:lang w:val="en-US" w:eastAsia="zh-CN"/>
              </w:rPr>
              <w:t>6、0#针型圆针1/2弧，40mm,11X28，线长90cm,缝线表面应光滑，色泽均匀一致，条干均匀，无污渍。缝线带缝合针，针线连接处应光滑，无毛刺。</w:t>
            </w:r>
          </w:p>
          <w:p w14:paraId="3FBBB301">
            <w:pPr>
              <w:spacing w:line="440" w:lineRule="exact"/>
              <w:rPr>
                <w:rFonts w:hint="eastAsia"/>
                <w:sz w:val="24"/>
                <w:szCs w:val="24"/>
                <w:lang w:val="en-US" w:eastAsia="zh-CN"/>
              </w:rPr>
            </w:pPr>
            <w:r>
              <w:rPr>
                <w:rFonts w:hint="eastAsia"/>
                <w:sz w:val="24"/>
                <w:szCs w:val="24"/>
                <w:lang w:val="en-US" w:eastAsia="zh-CN"/>
              </w:rPr>
              <w:t>7、2-0#针型圆针1/2弧，38mm,10X24，线长90cm,缝线表面应光滑，色泽均匀一致，条干均匀，无污渍。缝线带缝合针，针线连接处应光滑，无毛刺。</w:t>
            </w:r>
          </w:p>
          <w:p w14:paraId="6DB25BB6">
            <w:pPr>
              <w:spacing w:line="440" w:lineRule="exact"/>
              <w:rPr>
                <w:rFonts w:hint="eastAsia"/>
                <w:sz w:val="24"/>
                <w:szCs w:val="24"/>
                <w:lang w:val="en-US" w:eastAsia="zh-CN"/>
              </w:rPr>
            </w:pPr>
            <w:r>
              <w:rPr>
                <w:rFonts w:hint="eastAsia"/>
                <w:sz w:val="24"/>
                <w:szCs w:val="24"/>
                <w:lang w:val="en-US" w:eastAsia="zh-CN"/>
              </w:rPr>
              <w:t>8、3-0针型圆针1/2弧，27mm,7X17，线长90cm,缝线表面应光滑，色泽均匀一致，条干均匀，无污渍。缝线带缝合针，针线连接处应光滑，无毛刺。</w:t>
            </w:r>
          </w:p>
          <w:p w14:paraId="6DF59FBC">
            <w:pPr>
              <w:spacing w:line="440" w:lineRule="exact"/>
              <w:rPr>
                <w:rFonts w:hint="eastAsia"/>
                <w:sz w:val="24"/>
                <w:szCs w:val="24"/>
                <w:lang w:val="en-US" w:eastAsia="zh-CN"/>
              </w:rPr>
            </w:pPr>
            <w:r>
              <w:rPr>
                <w:rFonts w:hint="eastAsia"/>
                <w:sz w:val="24"/>
                <w:szCs w:val="24"/>
                <w:lang w:val="en-US" w:eastAsia="zh-CN"/>
              </w:rPr>
              <w:t>9、4-0针型圆针1/2弧，22mm,6X14，线长75cm,缝线表面应光滑，色泽均匀一致，条干均匀，无污渍。缝线带缝合针，针线连接处应光滑，无毛刺。</w:t>
            </w:r>
          </w:p>
          <w:p w14:paraId="52C0BD6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sz w:val="24"/>
                <w:szCs w:val="24"/>
                <w:lang w:val="en-US" w:eastAsia="zh-CN"/>
              </w:rPr>
            </w:pPr>
            <w:r>
              <w:rPr>
                <w:rFonts w:hint="eastAsia"/>
                <w:sz w:val="24"/>
                <w:szCs w:val="24"/>
                <w:lang w:val="en-US" w:eastAsia="zh-CN"/>
              </w:rPr>
              <w:t>10、1根/包、无菌包装，有效期≥3年。</w:t>
            </w:r>
          </w:p>
          <w:p w14:paraId="6A403ED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highlight w:val="none"/>
                <w:lang w:val="en-US" w:eastAsia="zh-CN"/>
              </w:rPr>
            </w:pPr>
            <w:r>
              <w:rPr>
                <w:rFonts w:hint="eastAsia"/>
                <w:sz w:val="24"/>
                <w:szCs w:val="24"/>
                <w:highlight w:val="none"/>
                <w:lang w:val="en-US" w:eastAsia="zh-CN"/>
              </w:rPr>
              <w:t>11、规格齐全（各规格），满足临床需求。</w:t>
            </w:r>
          </w:p>
        </w:tc>
      </w:tr>
    </w:tbl>
    <w:p w14:paraId="04174101">
      <w:pPr>
        <w:pStyle w:val="10"/>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注：因各制造商产品注册名称等信息的差异，采购需求中所列产品名称不限于所列名称，但产品指标、适用范围必须满足技术参数及临床使用要求。</w:t>
      </w:r>
    </w:p>
    <w:p w14:paraId="487E5E3F">
      <w:pPr>
        <w:pStyle w:val="10"/>
        <w:rPr>
          <w:rFonts w:ascii="黑体" w:hAnsi="黑体" w:eastAsia="黑体" w:cs="黑体"/>
          <w:sz w:val="28"/>
          <w:szCs w:val="28"/>
          <w:highlight w:val="none"/>
        </w:rPr>
      </w:pPr>
      <w:r>
        <w:rPr>
          <w:rFonts w:hint="eastAsia" w:ascii="黑体" w:hAnsi="黑体" w:eastAsia="黑体" w:cs="黑体"/>
          <w:sz w:val="28"/>
          <w:szCs w:val="28"/>
          <w:highlight w:val="none"/>
        </w:rPr>
        <w:t>二、售后服务（响应文件中提供承诺函）</w:t>
      </w:r>
    </w:p>
    <w:p w14:paraId="45D77279">
      <w:pPr>
        <w:spacing w:line="560" w:lineRule="exact"/>
        <w:rPr>
          <w:rFonts w:hint="eastAsia" w:ascii="宋体" w:hAnsi="宋体" w:cs="宋体"/>
          <w:b/>
          <w:bCs/>
          <w:sz w:val="28"/>
          <w:szCs w:val="28"/>
          <w:highlight w:val="none"/>
        </w:rPr>
      </w:pPr>
      <w:r>
        <w:rPr>
          <w:rFonts w:hint="eastAsia" w:ascii="宋体" w:hAnsi="宋体" w:cs="宋体"/>
          <w:b/>
          <w:bCs/>
          <w:sz w:val="28"/>
          <w:szCs w:val="28"/>
          <w:highlight w:val="none"/>
        </w:rPr>
        <w:t>1.</w:t>
      </w:r>
      <w:r>
        <w:rPr>
          <w:rFonts w:hint="eastAsia" w:ascii="宋体" w:hAnsi="宋体" w:cs="宋体"/>
          <w:b/>
          <w:bCs/>
          <w:sz w:val="28"/>
          <w:szCs w:val="28"/>
          <w:highlight w:val="none"/>
          <w:lang w:eastAsia="zh-CN"/>
        </w:rPr>
        <w:t>配送</w:t>
      </w:r>
      <w:r>
        <w:rPr>
          <w:rFonts w:hint="eastAsia" w:ascii="宋体" w:hAnsi="宋体" w:cs="宋体"/>
          <w:b/>
          <w:bCs/>
          <w:sz w:val="28"/>
          <w:szCs w:val="28"/>
          <w:highlight w:val="none"/>
        </w:rPr>
        <w:t>要求</w:t>
      </w:r>
    </w:p>
    <w:p w14:paraId="512EF584">
      <w:pPr>
        <w:spacing w:line="560" w:lineRule="exact"/>
        <w:rPr>
          <w:rFonts w:hint="eastAsia" w:ascii="宋体" w:hAnsi="宋体" w:cs="宋体"/>
          <w:sz w:val="28"/>
          <w:szCs w:val="28"/>
          <w:highlight w:val="none"/>
        </w:rPr>
      </w:pPr>
      <w:r>
        <w:rPr>
          <w:rFonts w:hint="eastAsia" w:ascii="宋体" w:hAnsi="宋体" w:cs="宋体"/>
          <w:sz w:val="28"/>
          <w:szCs w:val="28"/>
          <w:highlight w:val="none"/>
        </w:rPr>
        <w:t>（1）</w:t>
      </w:r>
      <w:r>
        <w:rPr>
          <w:rFonts w:hint="eastAsia" w:ascii="宋体" w:hAnsi="宋体" w:cs="宋体"/>
          <w:sz w:val="28"/>
          <w:szCs w:val="28"/>
          <w:highlight w:val="none"/>
          <w:lang w:eastAsia="zh-CN"/>
        </w:rPr>
        <w:t>所投产品如</w:t>
      </w:r>
      <w:r>
        <w:rPr>
          <w:rFonts w:hint="eastAsia" w:ascii="宋体" w:hAnsi="宋体" w:cs="宋体"/>
          <w:sz w:val="28"/>
          <w:szCs w:val="28"/>
          <w:highlight w:val="none"/>
        </w:rPr>
        <w:t>为安徽省医药集中采购交易平台成交目录产品。首选集中交易目录产品（提供流水号及限价），同类无替代的可选择备案交易目录产品（提供流水号）。若</w:t>
      </w:r>
      <w:r>
        <w:rPr>
          <w:rFonts w:hint="eastAsia" w:ascii="宋体" w:hAnsi="宋体" w:cs="宋体"/>
          <w:sz w:val="28"/>
          <w:szCs w:val="28"/>
          <w:highlight w:val="none"/>
          <w:lang w:eastAsia="zh-CN"/>
        </w:rPr>
        <w:t>所投产品</w:t>
      </w:r>
      <w:r>
        <w:rPr>
          <w:rFonts w:hint="eastAsia" w:ascii="宋体" w:hAnsi="宋体" w:cs="宋体"/>
          <w:sz w:val="28"/>
          <w:szCs w:val="28"/>
          <w:highlight w:val="none"/>
        </w:rPr>
        <w:t>已取得省集采平台流水号，尚处于公示期，须提供截图证明。</w:t>
      </w:r>
    </w:p>
    <w:p w14:paraId="45BEF24D">
      <w:pPr>
        <w:pStyle w:val="3"/>
        <w:spacing w:line="560" w:lineRule="exact"/>
        <w:ind w:firstLine="0"/>
        <w:jc w:val="both"/>
        <w:rPr>
          <w:rFonts w:hint="eastAsia" w:ascii="宋体" w:hAnsi="宋体" w:eastAsia="宋体" w:cs="宋体"/>
          <w:sz w:val="28"/>
          <w:szCs w:val="28"/>
          <w:highlight w:val="none"/>
        </w:rPr>
      </w:pPr>
      <w:r>
        <w:rPr>
          <w:rFonts w:hint="eastAsia" w:ascii="宋体" w:hAnsi="宋体" w:eastAsia="宋体" w:cs="宋体"/>
          <w:kern w:val="2"/>
          <w:sz w:val="28"/>
          <w:szCs w:val="28"/>
          <w:highlight w:val="none"/>
        </w:rPr>
        <w:t>（2）</w:t>
      </w:r>
      <w:r>
        <w:rPr>
          <w:rFonts w:hint="eastAsia" w:ascii="宋体" w:hAnsi="宋体" w:eastAsia="宋体" w:cs="宋体"/>
          <w:sz w:val="28"/>
          <w:szCs w:val="28"/>
          <w:highlight w:val="none"/>
        </w:rPr>
        <w:t>为保证</w:t>
      </w:r>
      <w:r>
        <w:rPr>
          <w:rFonts w:hint="eastAsia" w:ascii="宋体" w:hAnsi="宋体" w:eastAsia="宋体" w:cs="宋体"/>
          <w:sz w:val="28"/>
          <w:szCs w:val="28"/>
          <w:highlight w:val="none"/>
          <w:lang w:eastAsia="zh-CN"/>
        </w:rPr>
        <w:t>所投产品</w:t>
      </w:r>
      <w:r>
        <w:rPr>
          <w:rFonts w:hint="eastAsia" w:ascii="宋体" w:hAnsi="宋体" w:eastAsia="宋体" w:cs="宋体"/>
          <w:sz w:val="28"/>
          <w:szCs w:val="28"/>
          <w:highlight w:val="none"/>
        </w:rPr>
        <w:t>的可追溯性，</w:t>
      </w:r>
      <w:r>
        <w:rPr>
          <w:rFonts w:hint="eastAsia" w:ascii="宋体" w:hAnsi="宋体" w:cs="宋体"/>
          <w:sz w:val="28"/>
          <w:szCs w:val="28"/>
          <w:highlight w:val="none"/>
          <w:lang w:eastAsia="zh-CN"/>
        </w:rPr>
        <w:t>所投产品如</w:t>
      </w:r>
      <w:r>
        <w:rPr>
          <w:rFonts w:hint="eastAsia" w:ascii="宋体" w:hAnsi="宋体" w:cs="宋体"/>
          <w:sz w:val="28"/>
          <w:szCs w:val="28"/>
          <w:highlight w:val="none"/>
        </w:rPr>
        <w:t>为</w:t>
      </w:r>
      <w:r>
        <w:rPr>
          <w:rFonts w:hint="eastAsia" w:ascii="宋体" w:hAnsi="宋体" w:eastAsia="宋体" w:cs="宋体"/>
          <w:sz w:val="28"/>
          <w:szCs w:val="28"/>
          <w:highlight w:val="none"/>
        </w:rPr>
        <w:t>《安徽省公立医疗机构医用耗材网上集中交易实施方案》实施范围内的，投标人须承诺执行《安徽省公立医疗机构医用耗材采购推行“两票制”实施意见》的相关规定及当地相关政策；成交供应商须于合同签订前完成省集采平台网采配送关系确认，方可供货。若成交供应商不能取得生产企业网采平台授权，无法执行网上采购，成交供应商承担违约责任。</w:t>
      </w:r>
    </w:p>
    <w:p w14:paraId="17CE1CD9">
      <w:pPr>
        <w:spacing w:line="560" w:lineRule="exact"/>
        <w:rPr>
          <w:rFonts w:hint="eastAsia" w:ascii="宋体" w:hAnsi="宋体" w:cs="宋体"/>
          <w:sz w:val="28"/>
          <w:szCs w:val="28"/>
          <w:highlight w:val="none"/>
        </w:rPr>
      </w:pPr>
      <w:r>
        <w:rPr>
          <w:rFonts w:hint="eastAsia" w:ascii="宋体" w:hAnsi="宋体" w:cs="宋体"/>
          <w:sz w:val="28"/>
          <w:szCs w:val="28"/>
          <w:highlight w:val="none"/>
        </w:rPr>
        <w:t>（3）</w:t>
      </w:r>
      <w:r>
        <w:rPr>
          <w:rFonts w:hint="eastAsia" w:ascii="宋体" w:hAnsi="宋体" w:cs="宋体"/>
          <w:sz w:val="28"/>
          <w:szCs w:val="28"/>
          <w:highlight w:val="none"/>
          <w:lang w:eastAsia="zh-CN"/>
        </w:rPr>
        <w:t>所投产品如</w:t>
      </w:r>
      <w:r>
        <w:rPr>
          <w:rFonts w:hint="eastAsia" w:ascii="宋体" w:hAnsi="宋体" w:cs="宋体"/>
          <w:sz w:val="28"/>
          <w:szCs w:val="28"/>
          <w:highlight w:val="none"/>
        </w:rPr>
        <w:t>为安徽省医保可单独收费耗材，提供真实有效的 27位医保耗材编码（如处于待审核状态，须提供维护界面截图）。</w:t>
      </w:r>
    </w:p>
    <w:p w14:paraId="0ADE6272">
      <w:pPr>
        <w:spacing w:line="560" w:lineRule="exact"/>
        <w:rPr>
          <w:rFonts w:hint="eastAsia" w:ascii="宋体" w:hAnsi="宋体" w:cs="宋体"/>
          <w:sz w:val="28"/>
          <w:szCs w:val="28"/>
        </w:rPr>
      </w:pPr>
      <w:r>
        <w:rPr>
          <w:rFonts w:hint="eastAsia" w:ascii="宋体" w:hAnsi="宋体" w:cs="宋体"/>
          <w:sz w:val="28"/>
          <w:szCs w:val="28"/>
          <w:highlight w:val="none"/>
        </w:rPr>
        <w:t>（4）按采购人提供的需求计划</w:t>
      </w:r>
      <w:r>
        <w:rPr>
          <w:rFonts w:hint="eastAsia" w:ascii="宋体" w:hAnsi="宋体" w:cs="宋体"/>
          <w:sz w:val="28"/>
          <w:szCs w:val="28"/>
          <w:highlight w:val="none"/>
          <w:lang w:eastAsia="zh-CN"/>
        </w:rPr>
        <w:t>，</w:t>
      </w:r>
      <w:r>
        <w:rPr>
          <w:rFonts w:hint="eastAsia" w:ascii="宋体" w:hAnsi="宋体" w:cs="宋体"/>
          <w:sz w:val="28"/>
          <w:szCs w:val="28"/>
          <w:highlight w:val="none"/>
        </w:rPr>
        <w:t>分批供货，规格齐全</w:t>
      </w:r>
      <w:r>
        <w:rPr>
          <w:rFonts w:hint="eastAsia" w:ascii="宋体" w:hAnsi="宋体" w:cs="宋体"/>
          <w:sz w:val="28"/>
          <w:szCs w:val="28"/>
          <w:highlight w:val="none"/>
          <w:lang w:eastAsia="zh-CN"/>
        </w:rPr>
        <w:t>（各规格）</w:t>
      </w:r>
      <w:r>
        <w:rPr>
          <w:rFonts w:hint="eastAsia" w:ascii="宋体" w:hAnsi="宋体" w:cs="宋体"/>
          <w:sz w:val="28"/>
          <w:szCs w:val="28"/>
          <w:highlight w:val="none"/>
        </w:rPr>
        <w:t>，满足临床需求。节假日照常供应</w:t>
      </w:r>
      <w:r>
        <w:rPr>
          <w:rFonts w:hint="eastAsia" w:ascii="宋体" w:hAnsi="宋体" w:cs="宋体"/>
          <w:sz w:val="24"/>
          <w:highlight w:val="none"/>
        </w:rPr>
        <w:t>；</w:t>
      </w:r>
      <w:r>
        <w:rPr>
          <w:rFonts w:hint="eastAsia" w:ascii="宋体" w:hAnsi="宋体" w:cs="宋体"/>
          <w:sz w:val="28"/>
          <w:szCs w:val="28"/>
          <w:highlight w:val="none"/>
        </w:rPr>
        <w:t>特殊</w:t>
      </w:r>
      <w:r>
        <w:rPr>
          <w:rFonts w:hint="eastAsia" w:ascii="宋体" w:hAnsi="宋体" w:cs="宋体"/>
          <w:sz w:val="28"/>
          <w:szCs w:val="28"/>
        </w:rPr>
        <w:t>紧急的必须按采购人要求及时供应到位。</w:t>
      </w:r>
    </w:p>
    <w:p w14:paraId="35C61C1C">
      <w:pPr>
        <w:spacing w:line="560" w:lineRule="exact"/>
        <w:rPr>
          <w:rFonts w:hint="eastAsia" w:ascii="宋体" w:hAnsi="宋体" w:cs="宋体"/>
          <w:b/>
          <w:bCs/>
          <w:sz w:val="28"/>
          <w:szCs w:val="28"/>
        </w:rPr>
      </w:pPr>
      <w:r>
        <w:rPr>
          <w:rFonts w:hint="eastAsia" w:ascii="宋体" w:hAnsi="宋体" w:cs="宋体"/>
          <w:b/>
          <w:bCs/>
          <w:sz w:val="28"/>
          <w:szCs w:val="28"/>
        </w:rPr>
        <w:t>2.</w:t>
      </w:r>
      <w:r>
        <w:rPr>
          <w:rFonts w:hint="eastAsia" w:ascii="宋体" w:hAnsi="宋体" w:cs="宋体"/>
          <w:b/>
          <w:bCs/>
          <w:sz w:val="28"/>
          <w:szCs w:val="28"/>
          <w:lang w:eastAsia="zh-CN"/>
        </w:rPr>
        <w:t>配送</w:t>
      </w:r>
      <w:r>
        <w:rPr>
          <w:rFonts w:hint="eastAsia" w:ascii="宋体" w:hAnsi="宋体" w:cs="宋体"/>
          <w:b/>
          <w:bCs/>
          <w:sz w:val="28"/>
          <w:szCs w:val="28"/>
        </w:rPr>
        <w:t>产品质量需求</w:t>
      </w:r>
    </w:p>
    <w:p w14:paraId="6B3E3E21">
      <w:pPr>
        <w:spacing w:line="560" w:lineRule="exact"/>
        <w:rPr>
          <w:rFonts w:hint="eastAsia" w:ascii="宋体" w:hAnsi="宋体" w:cs="宋体"/>
          <w:sz w:val="28"/>
          <w:szCs w:val="28"/>
        </w:rPr>
      </w:pPr>
      <w:r>
        <w:rPr>
          <w:rFonts w:hint="eastAsia" w:ascii="宋体" w:hAnsi="宋体" w:cs="宋体"/>
          <w:sz w:val="28"/>
          <w:szCs w:val="28"/>
        </w:rPr>
        <w:t>（1）投标人</w:t>
      </w:r>
      <w:r>
        <w:rPr>
          <w:rFonts w:hint="eastAsia" w:ascii="宋体" w:hAnsi="宋体" w:cs="宋体"/>
          <w:sz w:val="28"/>
          <w:szCs w:val="28"/>
          <w:lang w:eastAsia="zh-CN"/>
        </w:rPr>
        <w:t>所投产品</w:t>
      </w:r>
      <w:r>
        <w:rPr>
          <w:rFonts w:hint="eastAsia" w:ascii="宋体" w:hAnsi="宋体" w:cs="宋体"/>
          <w:sz w:val="28"/>
          <w:szCs w:val="28"/>
        </w:rPr>
        <w:t>应为推向市场的标准型产品，产品符合国家标准，性能稳定、可靠的原装正品，确保临床使用安全有效。进口产品包装（包括大包装、小包装等）必须附有名称、批号、产地、规格、有效期等国家规定的中文标识。</w:t>
      </w:r>
    </w:p>
    <w:p w14:paraId="6920EEE0">
      <w:pPr>
        <w:spacing w:line="560" w:lineRule="exact"/>
        <w:rPr>
          <w:rFonts w:hint="eastAsia" w:ascii="宋体" w:hAnsi="宋体" w:cs="宋体"/>
          <w:sz w:val="28"/>
          <w:szCs w:val="28"/>
        </w:rPr>
      </w:pPr>
      <w:r>
        <w:rPr>
          <w:rFonts w:hint="eastAsia" w:ascii="宋体" w:hAnsi="宋体" w:cs="宋体"/>
          <w:sz w:val="28"/>
          <w:szCs w:val="28"/>
        </w:rPr>
        <w:t>（2）投标人</w:t>
      </w:r>
      <w:r>
        <w:rPr>
          <w:rFonts w:hint="eastAsia" w:ascii="宋体" w:hAnsi="宋体" w:cs="宋体"/>
          <w:sz w:val="28"/>
          <w:szCs w:val="28"/>
          <w:lang w:eastAsia="zh-CN"/>
        </w:rPr>
        <w:t>所投产品</w:t>
      </w:r>
      <w:r>
        <w:rPr>
          <w:rFonts w:hint="eastAsia" w:ascii="宋体" w:hAnsi="宋体" w:cs="宋体"/>
          <w:sz w:val="28"/>
          <w:szCs w:val="28"/>
        </w:rPr>
        <w:t>有效期不得少于产品</w:t>
      </w:r>
      <w:r>
        <w:rPr>
          <w:rFonts w:hint="eastAsia" w:ascii="宋体" w:hAnsi="宋体" w:cs="宋体"/>
          <w:sz w:val="28"/>
          <w:szCs w:val="28"/>
          <w:lang w:eastAsia="zh-CN"/>
        </w:rPr>
        <w:t>标识有</w:t>
      </w:r>
      <w:r>
        <w:rPr>
          <w:rFonts w:hint="eastAsia" w:ascii="宋体" w:hAnsi="宋体" w:cs="宋体"/>
          <w:sz w:val="28"/>
          <w:szCs w:val="28"/>
        </w:rPr>
        <w:t>效期的 2/3，效期低于 1/3 接近失效的，成交供应商应在有效期近 6 个月内无条件调换。在产品使用过程中，确因产品质量原因导致异常情况，成交供应商应邀请厂家技术人员解决问题，因产品质量问题引起的医疗事故、医疗纠纷与一切后果，由成交供应商承担违约责任。</w:t>
      </w:r>
    </w:p>
    <w:p w14:paraId="633D029A">
      <w:pPr>
        <w:spacing w:line="560" w:lineRule="exact"/>
        <w:rPr>
          <w:rFonts w:hint="eastAsia" w:ascii="宋体" w:hAnsi="宋体" w:cs="宋体"/>
          <w:sz w:val="28"/>
          <w:szCs w:val="28"/>
        </w:rPr>
      </w:pPr>
      <w:r>
        <w:rPr>
          <w:rFonts w:hint="eastAsia" w:ascii="宋体" w:hAnsi="宋体" w:cs="宋体"/>
          <w:sz w:val="28"/>
          <w:szCs w:val="28"/>
        </w:rPr>
        <w:t>（3）供货期内，如使用科室反映成交产品质量差、产品外包装密封性等无法满足临床科室实际使用需求或临床主要用途的（以科室上报不良事件为准），不良事件达到三次及以上的，成交供应商承担违约责任。</w:t>
      </w:r>
    </w:p>
    <w:p w14:paraId="071B50E0">
      <w:pPr>
        <w:spacing w:line="560" w:lineRule="exact"/>
        <w:rPr>
          <w:rFonts w:hint="eastAsia" w:ascii="黑体" w:hAnsi="黑体" w:eastAsia="黑体" w:cs="黑体"/>
          <w:sz w:val="28"/>
          <w:szCs w:val="28"/>
          <w:highlight w:val="yellow"/>
        </w:rPr>
      </w:pPr>
      <w:r>
        <w:rPr>
          <w:rFonts w:hint="eastAsia" w:ascii="宋体" w:hAnsi="宋体" w:cs="宋体"/>
          <w:b/>
          <w:bCs/>
          <w:sz w:val="28"/>
          <w:szCs w:val="28"/>
        </w:rPr>
        <w:t>3.其它要求</w:t>
      </w:r>
      <w:r>
        <w:rPr>
          <w:rFonts w:hint="eastAsia" w:ascii="黑体" w:hAnsi="黑体" w:eastAsia="黑体" w:cs="黑体"/>
          <w:sz w:val="28"/>
          <w:szCs w:val="28"/>
        </w:rPr>
        <w:t>（响应文件中提供承诺函）</w:t>
      </w:r>
    </w:p>
    <w:p w14:paraId="402E09AB">
      <w:pPr>
        <w:pStyle w:val="11"/>
        <w:spacing w:beforeLines="0" w:after="0" w:line="560" w:lineRule="exact"/>
        <w:ind w:firstLine="0" w:firstLineChars="0"/>
        <w:jc w:val="both"/>
        <w:rPr>
          <w:rFonts w:hint="eastAsia" w:ascii="宋体" w:hAnsi="宋体" w:cs="宋体"/>
          <w:szCs w:val="28"/>
        </w:rPr>
      </w:pPr>
      <w:r>
        <w:rPr>
          <w:rFonts w:hint="eastAsia" w:ascii="宋体" w:hAnsi="宋体" w:cs="宋体"/>
          <w:szCs w:val="28"/>
        </w:rPr>
        <w:t>（1）投标人须理解采购人因时令、季节、疫情等因素造成临床疾病发生、发展而造成所</w:t>
      </w:r>
      <w:r>
        <w:rPr>
          <w:rFonts w:hint="eastAsia" w:ascii="宋体" w:hAnsi="宋体" w:cs="宋体"/>
          <w:szCs w:val="28"/>
          <w:lang w:eastAsia="zh-CN"/>
        </w:rPr>
        <w:t>配送</w:t>
      </w:r>
      <w:r>
        <w:rPr>
          <w:rFonts w:hint="eastAsia" w:ascii="宋体" w:hAnsi="宋体" w:cs="宋体"/>
          <w:szCs w:val="28"/>
        </w:rPr>
        <w:t>量减低。</w:t>
      </w:r>
    </w:p>
    <w:p w14:paraId="062D0EE6">
      <w:pPr>
        <w:pStyle w:val="11"/>
        <w:spacing w:beforeLines="0" w:after="0" w:line="560" w:lineRule="exact"/>
        <w:ind w:firstLine="0" w:firstLineChars="0"/>
        <w:jc w:val="both"/>
        <w:rPr>
          <w:rFonts w:hint="eastAsia" w:ascii="宋体" w:hAnsi="宋体" w:cs="宋体"/>
          <w:szCs w:val="28"/>
        </w:rPr>
      </w:pPr>
      <w:r>
        <w:rPr>
          <w:rFonts w:hint="eastAsia" w:ascii="宋体" w:hAnsi="宋体" w:cs="宋体"/>
          <w:szCs w:val="28"/>
        </w:rPr>
        <w:t>（2）供货期内，若遇国家及上级政策要求需重新招标的，合同自动终止，采购人不赔偿成交供应商任何损失。</w:t>
      </w:r>
    </w:p>
    <w:p w14:paraId="121F5E9E">
      <w:pPr>
        <w:pStyle w:val="11"/>
        <w:spacing w:beforeLines="0" w:after="0" w:line="560" w:lineRule="exact"/>
        <w:ind w:firstLine="0" w:firstLineChars="0"/>
        <w:jc w:val="both"/>
        <w:rPr>
          <w:rFonts w:hint="eastAsia" w:ascii="宋体" w:hAnsi="宋体" w:eastAsia="宋体"/>
          <w:bCs/>
          <w:color w:val="FF0000"/>
          <w:kern w:val="2"/>
          <w:sz w:val="28"/>
          <w:szCs w:val="28"/>
          <w:lang w:eastAsia="zh-CN"/>
        </w:rPr>
      </w:pPr>
      <w:r>
        <w:rPr>
          <w:rFonts w:hint="eastAsia" w:ascii="宋体" w:hAnsi="宋体" w:cs="宋体"/>
          <w:szCs w:val="28"/>
        </w:rPr>
        <w:t>（3）为方便采购人后续工作，如采购人后期建立SPD管理平台，投标人须承诺响应：服从医院的医用耗材精细化管理系统模式(简称SPD管理)；根据医院要求，配合SPD运营商完成SPD管理服务协议签署；根据与SPD运营商签署的协议约定按时支付SPD运营商服务费。</w:t>
      </w:r>
    </w:p>
    <w:p w14:paraId="667FDA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DCFFE"/>
    <w:multiLevelType w:val="singleLevel"/>
    <w:tmpl w:val="C3BDCF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zgxYTNhZTNlYTAxNGM4NTI4NDVlNDlmOTE1YTAifQ=="/>
  </w:docVars>
  <w:rsids>
    <w:rsidRoot w:val="4BC87BA8"/>
    <w:rsid w:val="014D0B1B"/>
    <w:rsid w:val="03F51722"/>
    <w:rsid w:val="04FC6AE0"/>
    <w:rsid w:val="0523406D"/>
    <w:rsid w:val="05524952"/>
    <w:rsid w:val="06497B03"/>
    <w:rsid w:val="082C148A"/>
    <w:rsid w:val="08AA1DD8"/>
    <w:rsid w:val="09F2400E"/>
    <w:rsid w:val="0A71587A"/>
    <w:rsid w:val="0B04049C"/>
    <w:rsid w:val="0B422D73"/>
    <w:rsid w:val="0D6B4803"/>
    <w:rsid w:val="0D703BC7"/>
    <w:rsid w:val="0DB53CD0"/>
    <w:rsid w:val="0FF705D0"/>
    <w:rsid w:val="11171DDA"/>
    <w:rsid w:val="131C5581"/>
    <w:rsid w:val="13906D71"/>
    <w:rsid w:val="149E54BE"/>
    <w:rsid w:val="18267CA4"/>
    <w:rsid w:val="195E346D"/>
    <w:rsid w:val="1CE74705"/>
    <w:rsid w:val="1D1F1166"/>
    <w:rsid w:val="1F792DAF"/>
    <w:rsid w:val="1F8F4381"/>
    <w:rsid w:val="1FBB33C8"/>
    <w:rsid w:val="201605FE"/>
    <w:rsid w:val="227D2BB6"/>
    <w:rsid w:val="22965A26"/>
    <w:rsid w:val="24F353B2"/>
    <w:rsid w:val="2561056D"/>
    <w:rsid w:val="27693709"/>
    <w:rsid w:val="27D35027"/>
    <w:rsid w:val="29CE019B"/>
    <w:rsid w:val="2BA94889"/>
    <w:rsid w:val="2CBF3DCB"/>
    <w:rsid w:val="2D2D342B"/>
    <w:rsid w:val="32430FFB"/>
    <w:rsid w:val="33182487"/>
    <w:rsid w:val="34E22D4D"/>
    <w:rsid w:val="37644D2D"/>
    <w:rsid w:val="381D1242"/>
    <w:rsid w:val="39537D75"/>
    <w:rsid w:val="3A654204"/>
    <w:rsid w:val="3AD35612"/>
    <w:rsid w:val="3B464036"/>
    <w:rsid w:val="3B9823B7"/>
    <w:rsid w:val="3C9B658A"/>
    <w:rsid w:val="3D271C45"/>
    <w:rsid w:val="3E145895"/>
    <w:rsid w:val="3E1A70B4"/>
    <w:rsid w:val="3F381EE7"/>
    <w:rsid w:val="3FBD23EC"/>
    <w:rsid w:val="3FE200A5"/>
    <w:rsid w:val="42051E29"/>
    <w:rsid w:val="422A7846"/>
    <w:rsid w:val="42AD499A"/>
    <w:rsid w:val="43AE09CA"/>
    <w:rsid w:val="440C3942"/>
    <w:rsid w:val="44E4666D"/>
    <w:rsid w:val="45CA7611"/>
    <w:rsid w:val="464078D3"/>
    <w:rsid w:val="46AB7443"/>
    <w:rsid w:val="47C54534"/>
    <w:rsid w:val="48E32A31"/>
    <w:rsid w:val="4A963F66"/>
    <w:rsid w:val="4BC87BA8"/>
    <w:rsid w:val="4CD174D7"/>
    <w:rsid w:val="4CFD651E"/>
    <w:rsid w:val="4D0258E3"/>
    <w:rsid w:val="4DC31516"/>
    <w:rsid w:val="4E1C0C26"/>
    <w:rsid w:val="4EE21ECA"/>
    <w:rsid w:val="4F4B17C3"/>
    <w:rsid w:val="54686973"/>
    <w:rsid w:val="54CB7918"/>
    <w:rsid w:val="554C1DF1"/>
    <w:rsid w:val="55D41DE6"/>
    <w:rsid w:val="56431446"/>
    <w:rsid w:val="56BC2FA6"/>
    <w:rsid w:val="592769B8"/>
    <w:rsid w:val="5BC85F49"/>
    <w:rsid w:val="5D4D55B1"/>
    <w:rsid w:val="5E5F0DE7"/>
    <w:rsid w:val="5EBA601D"/>
    <w:rsid w:val="5F683CCB"/>
    <w:rsid w:val="624A590A"/>
    <w:rsid w:val="65180AF8"/>
    <w:rsid w:val="662D3578"/>
    <w:rsid w:val="683A1F7D"/>
    <w:rsid w:val="69450BD9"/>
    <w:rsid w:val="69877444"/>
    <w:rsid w:val="69B0699A"/>
    <w:rsid w:val="6EDF7064"/>
    <w:rsid w:val="6F6F4C02"/>
    <w:rsid w:val="6FA220C8"/>
    <w:rsid w:val="70700C31"/>
    <w:rsid w:val="70AE3508"/>
    <w:rsid w:val="70DF7B65"/>
    <w:rsid w:val="713F0604"/>
    <w:rsid w:val="72A6777B"/>
    <w:rsid w:val="745C1426"/>
    <w:rsid w:val="758B183A"/>
    <w:rsid w:val="765C5369"/>
    <w:rsid w:val="766A6123"/>
    <w:rsid w:val="78572DD4"/>
    <w:rsid w:val="79074632"/>
    <w:rsid w:val="797E081B"/>
    <w:rsid w:val="79D815F5"/>
    <w:rsid w:val="7A236D15"/>
    <w:rsid w:val="7B3D3E06"/>
    <w:rsid w:val="7B4F58E7"/>
    <w:rsid w:val="7C9A4CEB"/>
    <w:rsid w:val="7D641B1E"/>
    <w:rsid w:val="7DE92023"/>
    <w:rsid w:val="7E6B6EDC"/>
    <w:rsid w:val="7ECB1729"/>
    <w:rsid w:val="7ED607F9"/>
    <w:rsid w:val="7F69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left"/>
      <w:outlineLvl w:val="0"/>
    </w:pPr>
    <w:rPr>
      <w:rFonts w:asciiTheme="minorAscii" w:hAnsiTheme="minorAscii"/>
      <w:b/>
      <w:kern w:val="44"/>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99"/>
    <w:pPr>
      <w:ind w:firstLine="420"/>
      <w:jc w:val="left"/>
    </w:pPr>
    <w:rPr>
      <w:rFonts w:ascii="Calibri" w:hAnsi="Calibri" w:eastAsia="Calibri" w:cs="Times New Roman"/>
      <w:kern w:val="0"/>
      <w:sz w:val="20"/>
      <w:szCs w:val="20"/>
    </w:rPr>
  </w:style>
  <w:style w:type="paragraph" w:styleId="4">
    <w:name w:val="Body Text Indent"/>
    <w:basedOn w:val="1"/>
    <w:next w:val="5"/>
    <w:qFormat/>
    <w:uiPriority w:val="0"/>
    <w:pPr>
      <w:ind w:firstLine="600"/>
    </w:pPr>
    <w:rPr>
      <w:rFonts w:ascii="Arial" w:hAnsi="Arial" w:eastAsia="仿宋_GB2312" w:cs="Times New Roman"/>
      <w:sz w:val="28"/>
    </w:rPr>
  </w:style>
  <w:style w:type="paragraph" w:styleId="5">
    <w:name w:val="envelope return"/>
    <w:basedOn w:val="1"/>
    <w:qFormat/>
    <w:uiPriority w:val="0"/>
    <w:pPr>
      <w:snapToGrid w:val="0"/>
    </w:pPr>
    <w:rPr>
      <w:rFonts w:ascii="Arial" w:hAnsi="Arial" w:eastAsia="宋体" w:cs="Times New Roman"/>
    </w:rPr>
  </w:style>
  <w:style w:type="paragraph" w:styleId="6">
    <w:name w:val="Normal (Web)"/>
    <w:basedOn w:val="1"/>
    <w:qFormat/>
    <w:uiPriority w:val="99"/>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rmal"/>
    <w:qFormat/>
    <w:uiPriority w:val="0"/>
    <w:pPr>
      <w:jc w:val="both"/>
    </w:pPr>
    <w:rPr>
      <w:rFonts w:ascii="宋体" w:hAnsi="宋体" w:eastAsia="宋体" w:cs="宋体"/>
      <w:kern w:val="2"/>
      <w:sz w:val="21"/>
      <w:szCs w:val="21"/>
      <w:lang w:val="en-US" w:eastAsia="zh-CN" w:bidi="ar-SA"/>
    </w:rPr>
  </w:style>
  <w:style w:type="paragraph" w:customStyle="1" w:styleId="11">
    <w:name w:val="模板普通正文"/>
    <w:basedOn w:val="4"/>
    <w:qFormat/>
    <w:uiPriority w:val="0"/>
    <w:pPr>
      <w:spacing w:beforeLines="50" w:after="10"/>
      <w:ind w:firstLine="490" w:firstLineChars="175"/>
      <w:jc w:val="lef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1601</Words>
  <Characters>1715</Characters>
  <Lines>0</Lines>
  <Paragraphs>0</Paragraphs>
  <TotalTime>0</TotalTime>
  <ScaleCrop>false</ScaleCrop>
  <LinksUpToDate>false</LinksUpToDate>
  <CharactersWithSpaces>1721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2025-04-09T08:22:00Z</dcterms:created>
  <dc:creator>王奥</dc:creator>
  <cp:lastModifiedBy>WPS_1659064029</cp:lastModifiedBy>
  <dcterms:modified xsi:type="dcterms:W3CDTF">2025-09-09T06:58:07Z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068A95EA132845D790D9E16B829930A7_11</vt:lpwstr>
  </property>
  <property fmtid="{D5CDD505-2E9C-101B-9397-08002B2CF9AE}" pid="4" name="KSOTemplateDocerSaveRecord">
    <vt:lpwstr>eyJoZGlkIjoiMmI2NTNmZjQxNzBkNDQwNzU4MDJjODJjZmI4Mjk1ZjMiLCJ1c2VySWQiOiIxMzk1NzczODMyIn0=</vt:lpwstr>
  </property>
</Properties>
</file>