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55A98">
      <w:pPr>
        <w:widowControl/>
        <w:spacing w:line="500" w:lineRule="exact"/>
        <w:rPr>
          <w:rFonts w:hint="eastAsia" w:ascii="宋体" w:hAnsi="宋体" w:eastAsia="宋体" w:cs="宋体"/>
          <w:b/>
          <w:bCs/>
          <w:color w:val="000000"/>
          <w:sz w:val="32"/>
          <w:szCs w:val="32"/>
          <w:shd w:val="clear" w:color="auto" w:fill="FFFFFF"/>
          <w:lang w:eastAsia="zh-CN"/>
        </w:rPr>
      </w:pPr>
      <w:r>
        <w:rPr>
          <w:rFonts w:hint="eastAsia" w:ascii="宋体" w:hAnsi="宋体" w:cs="宋体"/>
          <w:b/>
          <w:bCs/>
          <w:color w:val="000000"/>
          <w:sz w:val="32"/>
          <w:szCs w:val="32"/>
          <w:shd w:val="clear" w:color="auto" w:fill="FFFFFF"/>
        </w:rPr>
        <w:t>附件</w:t>
      </w:r>
      <w:r>
        <w:rPr>
          <w:rFonts w:hint="eastAsia" w:ascii="宋体" w:hAnsi="宋体" w:cs="宋体"/>
          <w:b/>
          <w:bCs/>
          <w:color w:val="000000"/>
          <w:sz w:val="32"/>
          <w:szCs w:val="32"/>
          <w:shd w:val="clear" w:color="auto" w:fill="FFFFFF"/>
          <w:lang w:val="en-US" w:eastAsia="zh-CN"/>
        </w:rPr>
        <w:t>1</w:t>
      </w:r>
    </w:p>
    <w:p w14:paraId="4246165F">
      <w:pPr>
        <w:widowControl/>
        <w:spacing w:line="500" w:lineRule="exact"/>
        <w:jc w:val="center"/>
        <w:rPr>
          <w:rFonts w:hint="eastAsia" w:ascii="宋体" w:hAnsi="宋体" w:cs="宋体"/>
          <w:b/>
          <w:bCs/>
          <w:color w:val="000000"/>
          <w:sz w:val="36"/>
          <w:szCs w:val="36"/>
          <w:shd w:val="clear" w:color="auto" w:fill="FFFFFF"/>
        </w:rPr>
      </w:pPr>
      <w:r>
        <w:rPr>
          <w:rFonts w:hint="eastAsia" w:ascii="宋体" w:hAnsi="宋体" w:cs="宋体"/>
          <w:b/>
          <w:bCs/>
          <w:color w:val="000000"/>
          <w:sz w:val="36"/>
          <w:szCs w:val="36"/>
          <w:shd w:val="clear" w:color="auto" w:fill="FFFFFF"/>
        </w:rPr>
        <w:t>采购需求</w:t>
      </w:r>
    </w:p>
    <w:p w14:paraId="6AF2575B">
      <w:pPr>
        <w:widowControl/>
        <w:numPr>
          <w:ilvl w:val="0"/>
          <w:numId w:val="1"/>
        </w:numPr>
        <w:spacing w:line="500" w:lineRule="exact"/>
        <w:rPr>
          <w:rFonts w:hint="eastAsia"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采购清单</w:t>
      </w:r>
      <w:r>
        <w:rPr>
          <w:rFonts w:hint="eastAsia" w:ascii="宋体" w:hAnsi="宋体" w:cs="宋体"/>
          <w:b/>
          <w:bCs/>
          <w:color w:val="000000"/>
          <w:sz w:val="28"/>
          <w:szCs w:val="28"/>
          <w:shd w:val="clear" w:color="auto" w:fill="FFFFFF"/>
          <w:lang w:eastAsia="zh-CN"/>
        </w:rPr>
        <w:t>及</w:t>
      </w:r>
      <w:r>
        <w:rPr>
          <w:rFonts w:hint="eastAsia"/>
          <w:b/>
          <w:sz w:val="28"/>
          <w:szCs w:val="28"/>
        </w:rPr>
        <w:t>技术参数</w:t>
      </w:r>
    </w:p>
    <w:tbl>
      <w:tblPr>
        <w:tblStyle w:val="7"/>
        <w:tblW w:w="919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87"/>
        <w:gridCol w:w="1453"/>
        <w:gridCol w:w="3925"/>
        <w:gridCol w:w="910"/>
        <w:gridCol w:w="1144"/>
        <w:gridCol w:w="975"/>
      </w:tblGrid>
      <w:tr w14:paraId="338E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96"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1AA94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序号</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7B181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货物名称</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3C08F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技术参数</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7DB95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数量</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67C026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预算单价（元）</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72861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合价</w:t>
            </w:r>
          </w:p>
          <w:p w14:paraId="694513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（元）</w:t>
            </w:r>
          </w:p>
        </w:tc>
      </w:tr>
      <w:tr w14:paraId="40BF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3"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BB2DA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B4936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俯卧位头垫</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6E4349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1.为病患提供舒适，稳固的体位支撑</w:t>
            </w:r>
          </w:p>
          <w:p w14:paraId="1AC8B0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2.有效分散压力，避免压疮及褥疮</w:t>
            </w:r>
          </w:p>
          <w:p w14:paraId="32269E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bCs/>
                <w:sz w:val="28"/>
                <w:szCs w:val="28"/>
              </w:rPr>
              <w:t>★</w:t>
            </w:r>
            <w:r>
              <w:rPr>
                <w:rFonts w:hint="eastAsia" w:ascii="宋体" w:hAnsi="宋体" w:eastAsia="宋体" w:cs="宋体"/>
                <w:i w:val="0"/>
                <w:iCs w:val="0"/>
                <w:caps w:val="0"/>
                <w:color w:val="000000"/>
                <w:spacing w:val="0"/>
                <w:sz w:val="24"/>
                <w:szCs w:val="24"/>
              </w:rPr>
              <w:t>3.工作温度范围：-29℃至70℃</w:t>
            </w:r>
          </w:p>
          <w:p w14:paraId="6619A7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4.减少手术时间</w:t>
            </w:r>
          </w:p>
          <w:p w14:paraId="34D030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bCs/>
                <w:sz w:val="28"/>
                <w:szCs w:val="28"/>
              </w:rPr>
              <w:t>★</w:t>
            </w:r>
            <w:r>
              <w:rPr>
                <w:rFonts w:hint="eastAsia" w:ascii="宋体" w:hAnsi="宋体" w:eastAsia="宋体" w:cs="宋体"/>
                <w:i w:val="0"/>
                <w:iCs w:val="0"/>
                <w:caps w:val="0"/>
                <w:color w:val="000000"/>
                <w:spacing w:val="0"/>
                <w:sz w:val="24"/>
                <w:szCs w:val="24"/>
              </w:rPr>
              <w:t>5.与人体组织具有良好的生物相容性</w:t>
            </w:r>
          </w:p>
          <w:p w14:paraId="5BF243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rPr>
              <w:t>6.易清洗，可透X-射线</w:t>
            </w:r>
          </w:p>
          <w:p w14:paraId="73FE96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bCs/>
                <w:sz w:val="28"/>
                <w:szCs w:val="28"/>
              </w:rPr>
              <w:t>★</w:t>
            </w:r>
            <w:r>
              <w:rPr>
                <w:rFonts w:hint="eastAsia" w:ascii="宋体" w:hAnsi="宋体" w:eastAsia="宋体" w:cs="宋体"/>
                <w:i w:val="0"/>
                <w:iCs w:val="0"/>
                <w:caps w:val="0"/>
                <w:color w:val="000000"/>
                <w:spacing w:val="0"/>
                <w:sz w:val="24"/>
                <w:szCs w:val="24"/>
              </w:rPr>
              <w:t>7.主要材质：高分子凝胶</w:t>
            </w:r>
          </w:p>
          <w:p w14:paraId="5B59D967">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可重复使用</w:t>
            </w:r>
          </w:p>
          <w:p w14:paraId="380F0BE4">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尺寸：25*24*14cm</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8E3C3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eastAsia="zh-CN"/>
              </w:rPr>
              <w:t>个</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C726F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lang w:val="en-US" w:eastAsia="zh-CN"/>
              </w:rPr>
              <w:t>00</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60FAE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lang w:val="en-US" w:eastAsia="zh-CN"/>
              </w:rPr>
              <w:t>00</w:t>
            </w:r>
          </w:p>
        </w:tc>
      </w:tr>
      <w:tr w14:paraId="1E40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020A10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CB992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单级高频</w:t>
            </w:r>
          </w:p>
          <w:p w14:paraId="0056FA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w:t>
            </w:r>
            <w:r>
              <w:rPr>
                <w:rFonts w:hint="eastAsia" w:ascii="宋体" w:hAnsi="宋体" w:cs="宋体"/>
                <w:i w:val="0"/>
                <w:iCs w:val="0"/>
                <w:caps w:val="0"/>
                <w:color w:val="000000"/>
                <w:spacing w:val="0"/>
                <w:sz w:val="24"/>
                <w:szCs w:val="24"/>
                <w:lang w:eastAsia="zh-CN"/>
              </w:rPr>
              <w:t>凝</w:t>
            </w:r>
            <w:r>
              <w:rPr>
                <w:rFonts w:hint="eastAsia" w:ascii="宋体" w:hAnsi="宋体" w:eastAsia="宋体" w:cs="宋体"/>
                <w:i w:val="0"/>
                <w:iCs w:val="0"/>
                <w:caps w:val="0"/>
                <w:color w:val="000000"/>
                <w:spacing w:val="0"/>
                <w:sz w:val="24"/>
                <w:szCs w:val="24"/>
              </w:rPr>
              <w:t>线</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82E96A8">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长度3200mm</w:t>
            </w:r>
          </w:p>
          <w:p w14:paraId="5045D808">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适配各品牌腹腔镜</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EB8C8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10</w:t>
            </w:r>
            <w:r>
              <w:rPr>
                <w:rFonts w:hint="eastAsia" w:ascii="宋体" w:hAnsi="宋体" w:eastAsia="宋体" w:cs="宋体"/>
                <w:i w:val="0"/>
                <w:iCs w:val="0"/>
                <w:caps w:val="0"/>
                <w:color w:val="000000"/>
                <w:spacing w:val="0"/>
                <w:sz w:val="24"/>
                <w:szCs w:val="24"/>
                <w:lang w:eastAsia="zh-CN"/>
              </w:rPr>
              <w:t>根</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854C7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285</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C50FD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2850</w:t>
            </w:r>
          </w:p>
        </w:tc>
      </w:tr>
      <w:tr w14:paraId="6BC9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6"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C9483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D5C51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双袋污物车</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41DAE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规格：高80cm，双桶，两个桶各宽57cm，桶材质为帆布，不锈钢框架</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283B30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lang w:eastAsia="zh-CN"/>
              </w:rPr>
              <w:t>台</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B4B7E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700</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657F20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4900</w:t>
            </w:r>
          </w:p>
        </w:tc>
      </w:tr>
      <w:tr w14:paraId="2F33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6" w:hRule="atLeast"/>
          <w:tblCellSpacing w:w="0" w:type="dxa"/>
          <w:jc w:val="center"/>
        </w:trPr>
        <w:tc>
          <w:tcPr>
            <w:tcW w:w="8219"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556E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总价（元）</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E698B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9750</w:t>
            </w:r>
          </w:p>
        </w:tc>
      </w:tr>
    </w:tbl>
    <w:p w14:paraId="02D97D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val="0"/>
          <w:bCs/>
          <w:sz w:val="28"/>
          <w:szCs w:val="28"/>
        </w:rPr>
      </w:pPr>
      <w:r>
        <w:rPr>
          <w:rFonts w:hint="eastAsia"/>
          <w:b w:val="0"/>
          <w:bCs/>
          <w:sz w:val="28"/>
          <w:szCs w:val="28"/>
          <w:lang w:eastAsia="zh-CN"/>
        </w:rPr>
        <w:t>注：</w:t>
      </w:r>
      <w:r>
        <w:rPr>
          <w:rFonts w:hint="eastAsia"/>
          <w:b w:val="0"/>
          <w:bCs/>
          <w:sz w:val="28"/>
          <w:szCs w:val="28"/>
          <w:lang w:val="en-US" w:eastAsia="zh-CN"/>
        </w:rPr>
        <w:t>1.</w:t>
      </w:r>
      <w:r>
        <w:rPr>
          <w:rFonts w:hint="eastAsia"/>
          <w:b w:val="0"/>
          <w:bCs/>
          <w:sz w:val="28"/>
          <w:szCs w:val="28"/>
        </w:rPr>
        <w:t>因各制造商产品注册名称等信息的差异，所以投标产品名称可以不限于采购名称，但产品功能必须满足临床使用要求。</w:t>
      </w:r>
    </w:p>
    <w:p w14:paraId="472E3A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val="0"/>
          <w:bCs/>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带“★”参数须提供包括但不限于产品彩页或产品生产厂家官网产品参数截图或功能界面截图或产品使用（操作）说明书（手册）或具备法定资质的检测机构出具的产品检验报告等有效技术支持资料作为佐证（加框标记），逐项响应并标明所在页码，以利于评委查找。要求：字迹清晰、要素齐全。</w:t>
      </w:r>
    </w:p>
    <w:p w14:paraId="781524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sz w:val="28"/>
          <w:szCs w:val="28"/>
        </w:rPr>
      </w:pPr>
      <w:r>
        <w:rPr>
          <w:rFonts w:hint="eastAsia"/>
          <w:b/>
          <w:sz w:val="28"/>
          <w:szCs w:val="28"/>
          <w:lang w:eastAsia="zh-CN"/>
        </w:rPr>
        <w:t>二、</w:t>
      </w:r>
      <w:r>
        <w:rPr>
          <w:rFonts w:hint="eastAsia"/>
          <w:b/>
          <w:sz w:val="28"/>
          <w:szCs w:val="28"/>
        </w:rPr>
        <w:t>质保及售后服务要求</w:t>
      </w:r>
    </w:p>
    <w:p w14:paraId="5F5BF0A1">
      <w:pPr>
        <w:pStyle w:val="9"/>
        <w:keepNext w:val="0"/>
        <w:keepLines w:val="0"/>
        <w:pageBreakBefore w:val="0"/>
        <w:widowControl w:val="0"/>
        <w:kinsoku/>
        <w:wordWrap/>
        <w:overflowPunct/>
        <w:topLinePunct w:val="0"/>
        <w:autoSpaceDE/>
        <w:autoSpaceDN/>
        <w:bidi w:val="0"/>
        <w:adjustRightInd/>
        <w:snapToGrid/>
        <w:spacing w:beforeLines="0" w:after="0" w:line="540" w:lineRule="exact"/>
        <w:ind w:firstLine="560" w:firstLineChars="200"/>
        <w:jc w:val="both"/>
        <w:textAlignment w:val="auto"/>
        <w:rPr>
          <w:rFonts w:hint="eastAsia"/>
          <w:szCs w:val="28"/>
        </w:rPr>
      </w:pPr>
      <w:r>
        <w:rPr>
          <w:rFonts w:hint="eastAsia"/>
          <w:szCs w:val="28"/>
          <w:lang w:val="en-US" w:eastAsia="zh-CN"/>
        </w:rPr>
        <w:t>1</w:t>
      </w:r>
      <w:r>
        <w:rPr>
          <w:rFonts w:hint="eastAsia"/>
          <w:szCs w:val="28"/>
        </w:rPr>
        <w:t>.原厂保修≥1年。</w:t>
      </w:r>
    </w:p>
    <w:p w14:paraId="56CDC378">
      <w:pPr>
        <w:pStyle w:val="9"/>
        <w:keepNext w:val="0"/>
        <w:keepLines w:val="0"/>
        <w:pageBreakBefore w:val="0"/>
        <w:widowControl w:val="0"/>
        <w:kinsoku/>
        <w:wordWrap/>
        <w:overflowPunct/>
        <w:topLinePunct w:val="0"/>
        <w:autoSpaceDE/>
        <w:autoSpaceDN/>
        <w:bidi w:val="0"/>
        <w:adjustRightInd/>
        <w:snapToGrid/>
        <w:spacing w:beforeLines="0" w:after="0" w:line="540" w:lineRule="exact"/>
        <w:ind w:left="0" w:leftChars="0" w:firstLine="560" w:firstLineChars="200"/>
        <w:jc w:val="both"/>
        <w:textAlignment w:val="auto"/>
        <w:rPr>
          <w:rFonts w:hint="eastAsia"/>
          <w:szCs w:val="28"/>
        </w:rPr>
      </w:pPr>
      <w:r>
        <w:rPr>
          <w:rFonts w:hint="eastAsia"/>
          <w:szCs w:val="28"/>
        </w:rPr>
        <w:t>2.提供7*24小时服务热线，供应商向采购人提供保修服务，包括但不限于电话咨询服务、现场维修服务，保证1小时内响应，4小时内到达故障现场，24小时内故障修复（不可抗拒力量下除外）。如24小时内无法修复的，应提供备用机器，以保障临床诊疗工作。3个月内连续出现同样的故障问题时，成交供应商负责免费更换同型号全新产品。</w:t>
      </w:r>
    </w:p>
    <w:p w14:paraId="3DC0B45F">
      <w:pPr>
        <w:pStyle w:val="9"/>
        <w:keepNext w:val="0"/>
        <w:keepLines w:val="0"/>
        <w:pageBreakBefore w:val="0"/>
        <w:widowControl w:val="0"/>
        <w:kinsoku/>
        <w:wordWrap/>
        <w:overflowPunct/>
        <w:topLinePunct w:val="0"/>
        <w:autoSpaceDE/>
        <w:autoSpaceDN/>
        <w:bidi w:val="0"/>
        <w:adjustRightInd/>
        <w:snapToGrid/>
        <w:spacing w:beforeLines="0" w:after="0" w:line="540" w:lineRule="exact"/>
        <w:ind w:left="0" w:leftChars="0" w:firstLine="0" w:firstLineChars="0"/>
        <w:jc w:val="both"/>
        <w:textAlignment w:val="auto"/>
        <w:rPr>
          <w:rFonts w:hint="eastAsia" w:ascii="宋体" w:hAnsi="宋体" w:eastAsia="宋体" w:cs="宋体"/>
          <w:szCs w:val="28"/>
          <w:lang w:eastAsia="zh-CN"/>
        </w:rPr>
      </w:pPr>
      <w:r>
        <w:rPr>
          <w:rFonts w:hint="eastAsia" w:ascii="宋体" w:hAnsi="宋体" w:eastAsia="宋体" w:cs="宋体"/>
          <w:b/>
          <w:bCs/>
          <w:szCs w:val="28"/>
          <w:lang w:eastAsia="zh-CN"/>
        </w:rPr>
        <w:t>三、其它</w:t>
      </w:r>
    </w:p>
    <w:p w14:paraId="09C38AA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28"/>
          <w:szCs w:val="28"/>
        </w:rPr>
      </w:pPr>
      <w:r>
        <w:rPr>
          <w:rFonts w:hint="eastAsia" w:ascii="宋体" w:hAnsi="宋体" w:cs="宋体"/>
          <w:kern w:val="2"/>
          <w:sz w:val="28"/>
          <w:szCs w:val="28"/>
          <w:lang w:val="en-US" w:eastAsia="zh-CN"/>
        </w:rPr>
        <w:t>1.</w:t>
      </w:r>
      <w:r>
        <w:rPr>
          <w:rFonts w:hint="eastAsia" w:ascii="宋体" w:hAnsi="宋体" w:eastAsia="宋体" w:cs="宋体"/>
          <w:kern w:val="2"/>
          <w:sz w:val="28"/>
          <w:szCs w:val="28"/>
        </w:rPr>
        <w:t>投标人所投产品应为推向市场的标准型产品，产品符合国家标准，性能稳定、可靠，确保临床使用安全有效。进口产品包装（包括大包装、小包装等）必须附有名称、批号、产地、规格、有效期等国家规定的中文标识。</w:t>
      </w:r>
    </w:p>
    <w:p w14:paraId="5434234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28"/>
          <w:szCs w:val="28"/>
        </w:rPr>
      </w:pPr>
      <w:r>
        <w:rPr>
          <w:rFonts w:hint="eastAsia" w:ascii="宋体" w:hAnsi="宋体" w:cs="宋体"/>
          <w:kern w:val="2"/>
          <w:sz w:val="28"/>
          <w:szCs w:val="28"/>
          <w:lang w:val="en-US" w:eastAsia="zh-CN"/>
        </w:rPr>
        <w:t>2.</w:t>
      </w:r>
      <w:r>
        <w:rPr>
          <w:rFonts w:hint="eastAsia" w:ascii="宋体" w:hAnsi="宋体" w:eastAsia="宋体" w:cs="宋体"/>
          <w:kern w:val="2"/>
          <w:sz w:val="28"/>
          <w:szCs w:val="28"/>
        </w:rPr>
        <w:t>投标人所投产品有效期不得少于整个产品效期的 2/3，效期低于 1/3 接近失效的，成交人应在有效期近 6 个月内无条件调换。在产品使用过程中，确因产品质量原因导致异常情况，成交人应邀请厂家技术人员解决问题，因产品质量问题引起的医疗事故、医疗纠纷与一切后果，由成交人承担违约责任。</w:t>
      </w:r>
    </w:p>
    <w:p w14:paraId="3666F3B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28"/>
          <w:szCs w:val="28"/>
        </w:rPr>
      </w:pPr>
      <w:r>
        <w:rPr>
          <w:rFonts w:hint="eastAsia" w:ascii="宋体" w:hAnsi="宋体" w:cs="宋体"/>
          <w:kern w:val="2"/>
          <w:sz w:val="28"/>
          <w:szCs w:val="28"/>
          <w:lang w:val="en-US" w:eastAsia="zh-CN"/>
        </w:rPr>
        <w:t>3.</w:t>
      </w:r>
      <w:r>
        <w:rPr>
          <w:rFonts w:hint="eastAsia" w:ascii="宋体" w:hAnsi="宋体" w:eastAsia="宋体" w:cs="宋体"/>
          <w:kern w:val="2"/>
          <w:sz w:val="28"/>
          <w:szCs w:val="28"/>
        </w:rPr>
        <w:t>供应期内，如使用科室反映成交产品质量差、产品外包装密封性等无法满足临床科室实际使用需求或临床主要用途的（以科室上报不良事件为准），不良事件达到三次及以上的，成交人承担违约责任。</w:t>
      </w:r>
    </w:p>
    <w:p w14:paraId="2DBCF8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60001010101"/>
    <w:charset w:val="7A"/>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465C0"/>
    <w:multiLevelType w:val="singleLevel"/>
    <w:tmpl w:val="A0B465C0"/>
    <w:lvl w:ilvl="0" w:tentative="0">
      <w:start w:val="8"/>
      <w:numFmt w:val="decimal"/>
      <w:lvlText w:val="%1."/>
      <w:lvlJc w:val="left"/>
      <w:pPr>
        <w:tabs>
          <w:tab w:val="left" w:pos="312"/>
        </w:tabs>
      </w:pPr>
    </w:lvl>
  </w:abstractNum>
  <w:abstractNum w:abstractNumId="1">
    <w:nsid w:val="C8ACF056"/>
    <w:multiLevelType w:val="singleLevel"/>
    <w:tmpl w:val="C8ACF056"/>
    <w:lvl w:ilvl="0" w:tentative="0">
      <w:start w:val="1"/>
      <w:numFmt w:val="chineseCounting"/>
      <w:suff w:val="nothing"/>
      <w:lvlText w:val="%1、"/>
      <w:lvlJc w:val="left"/>
      <w:rPr>
        <w:rFonts w:hint="eastAsia"/>
      </w:rPr>
    </w:lvl>
  </w:abstractNum>
  <w:abstractNum w:abstractNumId="2">
    <w:nsid w:val="56A7A2C9"/>
    <w:multiLevelType w:val="singleLevel"/>
    <w:tmpl w:val="56A7A2C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17AF9"/>
    <w:rsid w:val="422A7846"/>
    <w:rsid w:val="5C11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9">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2025-03-25T00:32:00Z</dcterms:created>
  <dc:creator>王奥</dc:creator>
  <cp:lastModifiedBy>王奥</cp:lastModifiedBy>
  <cp:lastPrinted>2025-03-25T00:44:42Z</cp:lastPrinted>
  <dcterms:modified xsi:type="dcterms:W3CDTF">2025-03-25T01:04:36Z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EFBD6179D50542EAB293B67EA459CD1E_11</vt:lpwstr>
  </property>
  <property fmtid="{D5CDD505-2E9C-101B-9397-08002B2CF9AE}" pid="4" name="KSOTemplateDocerSaveRecord">
    <vt:lpwstr>eyJoZGlkIjoiODNiYjE5NDFkMTI3OTE1YmFkMzBlMDc5YjNiMTE4NTQiLCJ1c2VySWQiOiIzNjY2NzYzMjYifQ==</vt:lpwstr>
  </property>
</Properties>
</file>