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FAE51"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技术参数</w:t>
      </w:r>
    </w:p>
    <w:p w14:paraId="1D437CB4">
      <w:pPr>
        <w:bidi w:val="0"/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32"/>
          <w:lang w:eastAsia="zh-CN"/>
        </w:rPr>
        <w:t>适用范围：</w:t>
      </w:r>
    </w:p>
    <w:p w14:paraId="0AE004F8">
      <w:pPr>
        <w:bidi w:val="0"/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适用于临床输液、输血时保护输液、输血针孔，辅助固定输液针、输血针。</w:t>
      </w:r>
    </w:p>
    <w:p w14:paraId="7B645A04">
      <w:pPr>
        <w:bidi w:val="0"/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2.</w:t>
      </w:r>
      <w:r>
        <w:rPr>
          <w:rFonts w:hint="eastAsia"/>
          <w:sz w:val="24"/>
          <w:szCs w:val="32"/>
          <w:lang w:eastAsia="zh-CN"/>
        </w:rPr>
        <w:t>规格型号：70mm×35mm产品尺寸允差土5mm。</w:t>
      </w:r>
    </w:p>
    <w:p w14:paraId="68F56EB4">
      <w:pPr>
        <w:bidi w:val="0"/>
        <w:spacing w:line="360" w:lineRule="auto"/>
        <w:ind w:firstLine="240" w:firstLineChars="1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持粘性≤2.5mm。吸水垫的吸水率≥150%</w:t>
      </w:r>
    </w:p>
    <w:p w14:paraId="61398266">
      <w:pPr>
        <w:bidi w:val="0"/>
        <w:spacing w:line="360" w:lineRule="auto"/>
        <w:ind w:firstLine="240" w:firstLineChars="1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产品应无菌，环氧乙烷残留量应不超过10μg/g。有效期≥两年</w:t>
      </w:r>
    </w:p>
    <w:p w14:paraId="66C3226D">
      <w:pPr>
        <w:bidi w:val="0"/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（备注：需提供样品）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625201CA"/>
    <w:rsid w:val="422A7846"/>
    <w:rsid w:val="6252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2024-11-15T01:30:00Z</dcterms:created>
  <dc:creator>王奥</dc:creator>
  <cp:lastModifiedBy>王奥</cp:lastModifiedBy>
  <dcterms:modified xsi:type="dcterms:W3CDTF">2024-11-15T01:42:54Z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B7DB5CB5254E462EBEA74018588F8DFA_11</vt:lpwstr>
  </property>
</Properties>
</file>