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F6B1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6EB6F058">
      <w:pPr>
        <w:rPr>
          <w:rFonts w:hint="eastAsia"/>
          <w:lang w:eastAsia="zh-CN"/>
        </w:rPr>
      </w:pPr>
    </w:p>
    <w:p w14:paraId="23E59B03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拟采购医疗设备清单</w:t>
      </w:r>
    </w:p>
    <w:p w14:paraId="2731EFEC"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36"/>
        <w:gridCol w:w="5264"/>
        <w:gridCol w:w="1250"/>
        <w:gridCol w:w="962"/>
        <w:gridCol w:w="1313"/>
        <w:gridCol w:w="1487"/>
        <w:gridCol w:w="1675"/>
      </w:tblGrid>
      <w:tr w14:paraId="3EDA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shd w:val="clear" w:color="auto" w:fill="FFFFFF"/>
            <w:vAlign w:val="bottom"/>
          </w:tcPr>
          <w:p w14:paraId="4426B3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1436" w:type="dxa"/>
            <w:shd w:val="clear" w:color="auto" w:fill="FFFFFF"/>
            <w:vAlign w:val="bottom"/>
          </w:tcPr>
          <w:p w14:paraId="056891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设备名称</w:t>
            </w:r>
          </w:p>
        </w:tc>
        <w:tc>
          <w:tcPr>
            <w:tcW w:w="5264" w:type="dxa"/>
            <w:shd w:val="clear" w:color="auto" w:fill="FFFFFF"/>
            <w:vAlign w:val="bottom"/>
          </w:tcPr>
          <w:p w14:paraId="67C476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微软雅黑" w:asciiTheme="minorHAnsi" w:hAnsiTheme="minorHAnsi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配置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要求（主要用途、产品结构及组成）</w:t>
            </w:r>
          </w:p>
        </w:tc>
        <w:tc>
          <w:tcPr>
            <w:tcW w:w="1250" w:type="dxa"/>
            <w:shd w:val="clear" w:color="auto" w:fill="FFFFFF"/>
            <w:vAlign w:val="bottom"/>
          </w:tcPr>
          <w:p w14:paraId="14745C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使用科室</w:t>
            </w:r>
          </w:p>
        </w:tc>
        <w:tc>
          <w:tcPr>
            <w:tcW w:w="962" w:type="dxa"/>
            <w:shd w:val="clear" w:color="auto" w:fill="FFFFFF"/>
            <w:vAlign w:val="bottom"/>
          </w:tcPr>
          <w:p w14:paraId="0CF4A8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是否进口</w:t>
            </w:r>
          </w:p>
        </w:tc>
        <w:tc>
          <w:tcPr>
            <w:tcW w:w="1313" w:type="dxa"/>
            <w:shd w:val="clear" w:color="auto" w:fill="FFFFFF"/>
            <w:vAlign w:val="bottom"/>
          </w:tcPr>
          <w:p w14:paraId="60C623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微软雅黑" w:asciiTheme="minorHAnsi" w:hAnsiTheme="minorHAnsi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数量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val="en-US" w:eastAsia="zh-CN"/>
              </w:rPr>
              <w:t>/单位</w:t>
            </w:r>
          </w:p>
        </w:tc>
        <w:tc>
          <w:tcPr>
            <w:tcW w:w="1487" w:type="dxa"/>
            <w:shd w:val="clear" w:color="auto" w:fill="FFFFFF"/>
            <w:vAlign w:val="bottom"/>
          </w:tcPr>
          <w:p w14:paraId="437A8F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暂估价（万元）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042ADD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 w14:paraId="7EFC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694" w:type="dxa"/>
            <w:vAlign w:val="center"/>
          </w:tcPr>
          <w:p w14:paraId="3D9B2A1D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36" w:type="dxa"/>
            <w:vAlign w:val="center"/>
          </w:tcPr>
          <w:p w14:paraId="275BB234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眩晕诊疗系统</w:t>
            </w:r>
          </w:p>
        </w:tc>
        <w:tc>
          <w:tcPr>
            <w:tcW w:w="5264" w:type="dxa"/>
            <w:vAlign w:val="center"/>
          </w:tcPr>
          <w:p w14:paraId="430444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 w:firstLine="0"/>
              <w:jc w:val="left"/>
              <w:textAlignment w:val="baseline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主要用于良性阵发性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位置性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眩晕的诊断和治疗；以及梅尼埃病，突聋等周围性眩晕疾病的诊断；中枢性眩晕和周围性眩晕的鉴别诊断；前庭功能的评测和康复锻炼、以及晕动病的特色治疗。诊疗系统包括硬件设备和软件设备（包含眼震视频设备，以及前庭功能检测各项试验的数据计算分析研判，以及对应治疗方案）</w:t>
            </w:r>
          </w:p>
        </w:tc>
        <w:tc>
          <w:tcPr>
            <w:tcW w:w="1250" w:type="dxa"/>
            <w:vAlign w:val="center"/>
          </w:tcPr>
          <w:p w14:paraId="0DAD669C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神经内科</w:t>
            </w:r>
          </w:p>
        </w:tc>
        <w:tc>
          <w:tcPr>
            <w:tcW w:w="962" w:type="dxa"/>
            <w:vAlign w:val="center"/>
          </w:tcPr>
          <w:p w14:paraId="18A51041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1313" w:type="dxa"/>
            <w:vAlign w:val="center"/>
          </w:tcPr>
          <w:p w14:paraId="6C7011D3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1487" w:type="dxa"/>
            <w:vAlign w:val="center"/>
          </w:tcPr>
          <w:p w14:paraId="7A6DAE45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170</w:t>
            </w:r>
          </w:p>
        </w:tc>
        <w:tc>
          <w:tcPr>
            <w:tcW w:w="1675" w:type="dxa"/>
            <w:vMerge w:val="restart"/>
            <w:vAlign w:val="center"/>
          </w:tcPr>
          <w:p w14:paraId="09754D57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满足科室使用需要</w:t>
            </w:r>
          </w:p>
        </w:tc>
      </w:tr>
      <w:tr w14:paraId="4DD8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94" w:type="dxa"/>
            <w:vAlign w:val="center"/>
          </w:tcPr>
          <w:p w14:paraId="0954E9CE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436" w:type="dxa"/>
            <w:vAlign w:val="center"/>
          </w:tcPr>
          <w:p w14:paraId="7EABF6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微剂量儿童骨龄检测仪</w:t>
            </w:r>
          </w:p>
        </w:tc>
        <w:tc>
          <w:tcPr>
            <w:tcW w:w="5264" w:type="dxa"/>
            <w:vAlign w:val="center"/>
          </w:tcPr>
          <w:p w14:paraId="3B600667"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适用范围：用于拍摄手部和腕部的X光骨龄片，对儿童和青少年的生长发育情况进行快速诊断，提高门诊效率；可以为更多患者进行高频率的骨龄跟踪，提供有效依据。设备安全性高，相对于传统dr拍摄安全性更高，自带全屏弊防护，可以直接放在门诊室进行拍摄。另外智能化设备可以提升本院儿科综合诊断实力。</w:t>
            </w:r>
          </w:p>
          <w:p w14:paraId="244D2E0B"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产品结构及组成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可移动 X 线机一套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非晶硅平板探测器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。</w:t>
            </w:r>
          </w:p>
          <w:p w14:paraId="36BB5366"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球管及高压发生器组件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拍摄实时监控摄像头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可移动屏蔽防护机身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DICOM 骨龄工作站软件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便携式笔记本工作站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1250" w:type="dxa"/>
            <w:vAlign w:val="center"/>
          </w:tcPr>
          <w:p w14:paraId="5B25B7E7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儿科</w:t>
            </w:r>
          </w:p>
        </w:tc>
        <w:tc>
          <w:tcPr>
            <w:tcW w:w="962" w:type="dxa"/>
            <w:vAlign w:val="center"/>
          </w:tcPr>
          <w:p w14:paraId="35ADF484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1313" w:type="dxa"/>
            <w:vAlign w:val="center"/>
          </w:tcPr>
          <w:p w14:paraId="28CDB8CC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1台</w:t>
            </w:r>
          </w:p>
        </w:tc>
        <w:tc>
          <w:tcPr>
            <w:tcW w:w="1487" w:type="dxa"/>
            <w:vAlign w:val="center"/>
          </w:tcPr>
          <w:p w14:paraId="54C38239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1675" w:type="dxa"/>
            <w:vMerge w:val="continue"/>
            <w:vAlign w:val="center"/>
          </w:tcPr>
          <w:p w14:paraId="1108636E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193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C9E1641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436" w:type="dxa"/>
            <w:vAlign w:val="center"/>
          </w:tcPr>
          <w:p w14:paraId="67A9A37F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自体血液回收装置</w:t>
            </w:r>
          </w:p>
        </w:tc>
        <w:tc>
          <w:tcPr>
            <w:tcW w:w="5264" w:type="dxa"/>
            <w:vAlign w:val="center"/>
          </w:tcPr>
          <w:p w14:paraId="308941E6"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适用范围：用于外科手术中或创伤出血时，对患者进行血液回收、血液成分分离、清洗、置换的失血。</w:t>
            </w:r>
          </w:p>
          <w:p w14:paraId="1656E445"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临床应用：自体血液回收机主要用于手术中失血的回收，适用于失血量在400ml-2000m1的手术中，能够显著减少异体输血的需求，降低手术风险和费用</w:t>
            </w:r>
          </w:p>
          <w:p w14:paraId="1915384D"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产品结构及组成：由离心机、液晶显示屏、管道夹、液体滚压泵。打印机组成。1. 主机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包括离心系统、蠕动泵系统、控制系统等,用于血液的回收和处理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2. 移动式车架和悬挂支撑架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用于固定和支撑主机，确保设备的稳定性和便携性。3.红细胞回收系统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确保红细胞回收率≥90%，处理后红细胞血球压积≥55%。4.一次性使用血液回收耗材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包括贮血器、贮血、清洗液袋等，用于血液的收集和处理。</w:t>
            </w:r>
          </w:p>
        </w:tc>
        <w:tc>
          <w:tcPr>
            <w:tcW w:w="1250" w:type="dxa"/>
            <w:vAlign w:val="center"/>
          </w:tcPr>
          <w:p w14:paraId="5FAD0D57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急诊外科</w:t>
            </w:r>
          </w:p>
        </w:tc>
        <w:tc>
          <w:tcPr>
            <w:tcW w:w="962" w:type="dxa"/>
            <w:vAlign w:val="center"/>
          </w:tcPr>
          <w:p w14:paraId="38FF03F9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1313" w:type="dxa"/>
            <w:vAlign w:val="center"/>
          </w:tcPr>
          <w:p w14:paraId="1BD46A51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1487" w:type="dxa"/>
            <w:vAlign w:val="center"/>
          </w:tcPr>
          <w:p w14:paraId="1BFD7132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1675" w:type="dxa"/>
            <w:vMerge w:val="continue"/>
            <w:vAlign w:val="center"/>
          </w:tcPr>
          <w:p w14:paraId="7EC37716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38A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C1A13F3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436" w:type="dxa"/>
            <w:vAlign w:val="center"/>
          </w:tcPr>
          <w:p w14:paraId="17154B2F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电动移位机</w:t>
            </w:r>
          </w:p>
        </w:tc>
        <w:tc>
          <w:tcPr>
            <w:tcW w:w="5264" w:type="dxa"/>
            <w:vAlign w:val="center"/>
          </w:tcPr>
          <w:p w14:paraId="074AD0A5"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电动移位机：适用范围：用于医疗机构转运、移动患者用。临床应用：患者悬吊减重步态训练，针对各种问题（神经疾患或者骨骼肌肉疾患）所致运动功能障碍（包括平衡，站立，行走等）的患者，给予垂直方向减重及支撑，配合步态训练马甲，使患者在下肢负重减小或无跌倒风险的情况下进行站立训练、步态训练等，来促进运动功能的恢复。</w:t>
            </w:r>
          </w:p>
          <w:p w14:paraId="7E41946D"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产品结构及组成：主要有移位机主机，轨道，升降带，吊架，充电系统（充电站、充电器、DC电源，手持控制器，吊兜和专用训练马甲组成）</w:t>
            </w:r>
          </w:p>
        </w:tc>
        <w:tc>
          <w:tcPr>
            <w:tcW w:w="1250" w:type="dxa"/>
            <w:vAlign w:val="center"/>
          </w:tcPr>
          <w:p w14:paraId="3682ED8E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康复医学科</w:t>
            </w:r>
          </w:p>
        </w:tc>
        <w:tc>
          <w:tcPr>
            <w:tcW w:w="962" w:type="dxa"/>
            <w:vAlign w:val="center"/>
          </w:tcPr>
          <w:p w14:paraId="6386E499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1313" w:type="dxa"/>
            <w:vAlign w:val="center"/>
          </w:tcPr>
          <w:p w14:paraId="5F63D5A0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1台</w:t>
            </w:r>
          </w:p>
        </w:tc>
        <w:tc>
          <w:tcPr>
            <w:tcW w:w="1487" w:type="dxa"/>
            <w:vAlign w:val="center"/>
          </w:tcPr>
          <w:p w14:paraId="2BE0B3C2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1675" w:type="dxa"/>
            <w:vMerge w:val="continue"/>
            <w:vAlign w:val="center"/>
          </w:tcPr>
          <w:p w14:paraId="4AB5AC01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0AC034CA">
      <w:pPr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232F65AC"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976B9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0AC5E5ED">
      <w:pPr>
        <w:rPr>
          <w:rFonts w:hint="eastAsia"/>
          <w:lang w:val="en-US" w:eastAsia="zh-CN"/>
        </w:rPr>
      </w:pPr>
    </w:p>
    <w:p w14:paraId="3F7BE958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设备采购清单</w:t>
      </w:r>
    </w:p>
    <w:p w14:paraId="0C2B716E">
      <w:pPr>
        <w:rPr>
          <w:rFonts w:hint="eastAsia"/>
          <w:lang w:val="en-US" w:eastAsia="zh-CN"/>
        </w:rPr>
      </w:pPr>
    </w:p>
    <w:p w14:paraId="19ECD0EA"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0E4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FFFFFF"/>
            <w:vAlign w:val="center"/>
          </w:tcPr>
          <w:p w14:paraId="4CF930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8708C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设备名称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960A4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微软雅黑" w:asciiTheme="minorHAnsi" w:hAnsiTheme="minorHAnsi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配置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要求（主要用途、产品结构及组成）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55250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使用科室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11129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是否进口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319F1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微软雅黑" w:asciiTheme="minorHAnsi" w:hAnsiTheme="minorHAnsi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数量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val="en-US" w:eastAsia="zh-CN"/>
              </w:rPr>
              <w:t>/单位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60BF3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暂估价（万元）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AFF45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 w14:paraId="27FE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37D0E6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11353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F100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主要用于良性阵发性眩晕的诊断和治疗；以及梅尼埃病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突聋等周围性眩晕疾病的诊断；中枢性眩晕和周围性眩晕的鉴别诊断；前庭功能的评测和康复锻炼、以及晕动病的特色治疗。</w:t>
            </w:r>
          </w:p>
          <w:p w14:paraId="2AD85FF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诊疗系统包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硬件设备和软件设备（包含眼震视频设备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以及前庭功能检测各项试验的数据计算分析研判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以及对应治疗方案）</w:t>
            </w:r>
          </w:p>
        </w:tc>
        <w:tc>
          <w:tcPr>
            <w:tcW w:w="1065" w:type="dxa"/>
          </w:tcPr>
          <w:p w14:paraId="23919A4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77913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891E2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8D883B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4F5677F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870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E86A16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F4D38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135CB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818F3D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4A584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5F9C1E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620769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2B0A733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49C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FD2EBE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80CF4D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BA68C0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E077C9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312BE3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E2800E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480D52E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83EF72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3AD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1F31C6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17671C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A85824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AE9ED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221E0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176CC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43B1BC1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664F8F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AE7D1C9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00000000"/>
    <w:rsid w:val="00E12589"/>
    <w:rsid w:val="00F72CA9"/>
    <w:rsid w:val="067526A6"/>
    <w:rsid w:val="080F6B2A"/>
    <w:rsid w:val="0AE70953"/>
    <w:rsid w:val="0B2823DD"/>
    <w:rsid w:val="0B8B64C8"/>
    <w:rsid w:val="0FBC30F4"/>
    <w:rsid w:val="117E0EBF"/>
    <w:rsid w:val="13482EF0"/>
    <w:rsid w:val="138228A6"/>
    <w:rsid w:val="15F07F9B"/>
    <w:rsid w:val="169D3553"/>
    <w:rsid w:val="16E80C72"/>
    <w:rsid w:val="191775ED"/>
    <w:rsid w:val="194B54E8"/>
    <w:rsid w:val="1C35495A"/>
    <w:rsid w:val="1D8D2573"/>
    <w:rsid w:val="1E236A34"/>
    <w:rsid w:val="1F104283"/>
    <w:rsid w:val="22C5455D"/>
    <w:rsid w:val="22E569AE"/>
    <w:rsid w:val="24A24B56"/>
    <w:rsid w:val="257D111F"/>
    <w:rsid w:val="25BC39F6"/>
    <w:rsid w:val="267C13D7"/>
    <w:rsid w:val="26C2328E"/>
    <w:rsid w:val="27233601"/>
    <w:rsid w:val="275B0FEC"/>
    <w:rsid w:val="276E0D20"/>
    <w:rsid w:val="27985D9D"/>
    <w:rsid w:val="28355CE1"/>
    <w:rsid w:val="298C7B83"/>
    <w:rsid w:val="29A34E10"/>
    <w:rsid w:val="2AA35184"/>
    <w:rsid w:val="2AAD6003"/>
    <w:rsid w:val="2C4D184B"/>
    <w:rsid w:val="2CB74F17"/>
    <w:rsid w:val="2E625356"/>
    <w:rsid w:val="2EC658E5"/>
    <w:rsid w:val="2F48454C"/>
    <w:rsid w:val="30093CDB"/>
    <w:rsid w:val="30094FFB"/>
    <w:rsid w:val="33DD7B18"/>
    <w:rsid w:val="34E72111"/>
    <w:rsid w:val="35E27945"/>
    <w:rsid w:val="36017203"/>
    <w:rsid w:val="363E0457"/>
    <w:rsid w:val="36AE1139"/>
    <w:rsid w:val="371511B8"/>
    <w:rsid w:val="3C2679C3"/>
    <w:rsid w:val="3CE5162C"/>
    <w:rsid w:val="3EA01CAF"/>
    <w:rsid w:val="3F087854"/>
    <w:rsid w:val="41456B3D"/>
    <w:rsid w:val="423B7208"/>
    <w:rsid w:val="456B28EB"/>
    <w:rsid w:val="462A00B0"/>
    <w:rsid w:val="46B04A59"/>
    <w:rsid w:val="47F8383C"/>
    <w:rsid w:val="480D1A37"/>
    <w:rsid w:val="49942410"/>
    <w:rsid w:val="4AC9433B"/>
    <w:rsid w:val="4C0D64AA"/>
    <w:rsid w:val="4C2D26A8"/>
    <w:rsid w:val="4C981A36"/>
    <w:rsid w:val="4D063625"/>
    <w:rsid w:val="53986FA1"/>
    <w:rsid w:val="53A92F5C"/>
    <w:rsid w:val="56CD51B3"/>
    <w:rsid w:val="59D81EA5"/>
    <w:rsid w:val="5A0F7891"/>
    <w:rsid w:val="5AF947C9"/>
    <w:rsid w:val="5E2B6E6F"/>
    <w:rsid w:val="61573FF7"/>
    <w:rsid w:val="616952FD"/>
    <w:rsid w:val="62FE695D"/>
    <w:rsid w:val="64852C29"/>
    <w:rsid w:val="65085608"/>
    <w:rsid w:val="65237329"/>
    <w:rsid w:val="66E0683D"/>
    <w:rsid w:val="67024A05"/>
    <w:rsid w:val="67825B46"/>
    <w:rsid w:val="6A90057A"/>
    <w:rsid w:val="6B427AC6"/>
    <w:rsid w:val="6D0A4613"/>
    <w:rsid w:val="6D237483"/>
    <w:rsid w:val="6E054DDB"/>
    <w:rsid w:val="6E2B2A93"/>
    <w:rsid w:val="6F377216"/>
    <w:rsid w:val="6F9D176F"/>
    <w:rsid w:val="70310109"/>
    <w:rsid w:val="70875F7B"/>
    <w:rsid w:val="70C60851"/>
    <w:rsid w:val="717604C9"/>
    <w:rsid w:val="742D6E39"/>
    <w:rsid w:val="74381A66"/>
    <w:rsid w:val="746C7962"/>
    <w:rsid w:val="752E10BB"/>
    <w:rsid w:val="75D92DD5"/>
    <w:rsid w:val="7763329E"/>
    <w:rsid w:val="776963DA"/>
    <w:rsid w:val="779F1DFC"/>
    <w:rsid w:val="77C81353"/>
    <w:rsid w:val="78232A2D"/>
    <w:rsid w:val="7A016D9E"/>
    <w:rsid w:val="7A385137"/>
    <w:rsid w:val="7A666C01"/>
    <w:rsid w:val="7DBA34EC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eastAsia="Calibri" w:cs="Times New Roman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952</Words>
  <Characters>979</Characters>
  <Lines>0</Lines>
  <Paragraphs>0</Paragraphs>
  <TotalTime>41</TotalTime>
  <ScaleCrop>false</ScaleCrop>
  <LinksUpToDate>false</LinksUpToDate>
  <CharactersWithSpaces>981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2024-10-30T05:19:00Z</dcterms:created>
  <dc:creator>Administrator</dc:creator>
  <cp:lastModifiedBy>沧桑年轮</cp:lastModifiedBy>
  <dcterms:modified xsi:type="dcterms:W3CDTF">2024-10-30T08:45:35Z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C6A98A73761E49CD85730B7F38F4723E_12</vt:lpwstr>
  </property>
</Properties>
</file>