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9847">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采购需求</w:t>
      </w:r>
    </w:p>
    <w:p w14:paraId="665B14E0">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一、技术参数</w:t>
      </w:r>
    </w:p>
    <w:p w14:paraId="56923780">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val="en-US" w:eastAsia="zh-CN"/>
        </w:rPr>
        <w:t>▲（一）心电监护仪</w:t>
      </w:r>
      <w:r>
        <w:rPr>
          <w:rFonts w:hint="eastAsia" w:ascii="宋体" w:hAnsi="宋体" w:eastAsia="宋体" w:cs="宋体"/>
          <w:b/>
          <w:bCs/>
          <w:i w:val="0"/>
          <w:caps w:val="0"/>
          <w:color w:val="000000"/>
          <w:spacing w:val="0"/>
          <w:sz w:val="28"/>
          <w:szCs w:val="28"/>
          <w:shd w:val="clear" w:fill="FFFFFF"/>
          <w:lang w:eastAsia="zh-CN"/>
        </w:rPr>
        <w:t>技术参数</w:t>
      </w:r>
    </w:p>
    <w:p w14:paraId="625566EF">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基本要求：适用于对成人、小儿和新生儿的监护，含ST段测量及心律失常分析，需通过国家三类注册证明。</w:t>
      </w:r>
    </w:p>
    <w:p w14:paraId="01AFE10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★监测心电、血氧、脉博、无创血压、呼吸、体温等基础参数，可升级Masimo/Nellcor SPO2、2IBP、ETCO2、AG、C.O.、BIS等参数。</w:t>
      </w:r>
    </w:p>
    <w:p w14:paraId="5C1DB3D7">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便携式一体化插件式监护仪，可用于监护成人、儿童、新生儿患者。</w:t>
      </w:r>
    </w:p>
    <w:p w14:paraId="45B8A40B">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★≥8英寸高清触摸屏，触控操作</w:t>
      </w:r>
    </w:p>
    <w:p w14:paraId="21C55DB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★双报警灯设计，生理报警和技术报警有各自独立的报警灯和报警信息。</w:t>
      </w:r>
    </w:p>
    <w:p w14:paraId="2311B1B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整机无风扇，降低环境噪音干扰，适合手术室ICU等环境。</w:t>
      </w:r>
    </w:p>
    <w:p w14:paraId="2C7CC3E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固定式提手，提动时稳固安全</w:t>
      </w:r>
    </w:p>
    <w:p w14:paraId="25509D95">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rPr>
        <w:t>★右侧按键板设计，人性化，符合操作习惯</w:t>
      </w:r>
    </w:p>
    <w:p w14:paraId="54D512DD">
      <w:pPr>
        <w:numPr>
          <w:ilvl w:val="0"/>
          <w:numId w:val="1"/>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color w:val="000000"/>
          <w:kern w:val="0"/>
          <w:sz w:val="24"/>
          <w:szCs w:val="24"/>
          <w:lang w:eastAsia="zh-CN"/>
        </w:rPr>
        <w:t>质保期≥</w:t>
      </w:r>
      <w:r>
        <w:rPr>
          <w:rFonts w:hint="eastAsia" w:ascii="宋体" w:hAnsi="宋体" w:eastAsia="宋体" w:cs="宋体"/>
          <w:color w:val="000000"/>
          <w:kern w:val="0"/>
          <w:sz w:val="24"/>
          <w:szCs w:val="24"/>
          <w:lang w:val="en-US" w:eastAsia="zh-CN"/>
        </w:rPr>
        <w:t>2年</w:t>
      </w:r>
    </w:p>
    <w:p w14:paraId="621E1D18">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sz w:val="28"/>
          <w:szCs w:val="36"/>
        </w:rPr>
      </w:pPr>
      <w:r>
        <w:rPr>
          <w:rFonts w:hint="eastAsia" w:ascii="宋体" w:hAnsi="宋体" w:eastAsia="宋体" w:cs="宋体"/>
          <w:b/>
          <w:bCs/>
          <w:sz w:val="28"/>
          <w:szCs w:val="28"/>
          <w:lang w:eastAsia="zh-CN"/>
        </w:rPr>
        <w:t>（二）心电图机</w:t>
      </w:r>
      <w:r>
        <w:rPr>
          <w:rFonts w:hint="eastAsia" w:ascii="宋体" w:hAnsi="宋体" w:eastAsia="宋体" w:cs="宋体"/>
          <w:b/>
          <w:bCs/>
          <w:sz w:val="28"/>
          <w:szCs w:val="28"/>
          <w:lang w:val="en-US" w:eastAsia="zh-CN"/>
        </w:rPr>
        <w:t>技术参数</w:t>
      </w:r>
    </w:p>
    <w:p w14:paraId="1DE616C9">
      <w:pPr>
        <w:numPr>
          <w:ilvl w:val="0"/>
          <w:numId w:val="0"/>
        </w:numPr>
        <w:spacing w:line="360" w:lineRule="exact"/>
        <w:jc w:val="left"/>
        <w:rPr>
          <w:rFonts w:ascii="宋体" w:hAnsi="宋体"/>
          <w:b/>
          <w:bCs/>
          <w:color w:val="000000"/>
          <w:sz w:val="24"/>
          <w:szCs w:val="24"/>
        </w:rPr>
      </w:pPr>
      <w:r>
        <w:rPr>
          <w:rFonts w:hint="eastAsia" w:ascii="宋体" w:hAnsi="宋体"/>
          <w:b/>
          <w:bCs/>
          <w:color w:val="000000"/>
          <w:sz w:val="24"/>
          <w:szCs w:val="24"/>
        </w:rPr>
        <w:t>工作条件</w:t>
      </w:r>
    </w:p>
    <w:p w14:paraId="218603F7">
      <w:pPr>
        <w:spacing w:line="360" w:lineRule="exact"/>
        <w:ind w:left="638" w:hanging="729" w:hangingChars="304"/>
        <w:jc w:val="left"/>
        <w:rPr>
          <w:rFonts w:ascii="宋体" w:hAnsi="宋体"/>
          <w:color w:val="000000"/>
          <w:sz w:val="24"/>
          <w:szCs w:val="24"/>
        </w:rPr>
      </w:pPr>
      <w:r>
        <w:rPr>
          <w:rFonts w:hint="eastAsia" w:ascii="宋体" w:hAnsi="宋体"/>
          <w:color w:val="000000"/>
          <w:sz w:val="24"/>
          <w:szCs w:val="24"/>
        </w:rPr>
        <w:t>1   产品可在100伏~240伏，50/60赫兹交流电源，室温5—40℃和相对湿度20%RH~85%RH的环境下正常工作；</w:t>
      </w:r>
    </w:p>
    <w:p w14:paraId="4B8A1365">
      <w:pPr>
        <w:spacing w:line="360" w:lineRule="exact"/>
        <w:jc w:val="left"/>
        <w:rPr>
          <w:rFonts w:ascii="宋体" w:hAnsi="宋体"/>
          <w:color w:val="000000"/>
          <w:sz w:val="24"/>
          <w:szCs w:val="24"/>
        </w:rPr>
      </w:pPr>
      <w:r>
        <w:rPr>
          <w:rFonts w:hint="eastAsia" w:ascii="宋体" w:hAnsi="宋体"/>
          <w:color w:val="000000"/>
          <w:sz w:val="24"/>
          <w:szCs w:val="24"/>
        </w:rPr>
        <w:t>2   可使用内置充电锂离子电池工作，满电工作不小于5小时，待机时长不小于10小时；</w:t>
      </w:r>
    </w:p>
    <w:p w14:paraId="64063E83">
      <w:pPr>
        <w:spacing w:line="360" w:lineRule="exact"/>
        <w:jc w:val="left"/>
        <w:rPr>
          <w:rFonts w:ascii="宋体" w:hAnsi="宋体"/>
          <w:b/>
          <w:bCs/>
          <w:color w:val="000000"/>
          <w:sz w:val="24"/>
          <w:szCs w:val="24"/>
        </w:rPr>
      </w:pPr>
      <w:r>
        <w:rPr>
          <w:rFonts w:hint="eastAsia" w:ascii="宋体" w:hAnsi="宋体"/>
          <w:b/>
          <w:bCs/>
          <w:color w:val="000000"/>
          <w:sz w:val="24"/>
          <w:szCs w:val="24"/>
        </w:rPr>
        <w:t>技术性能</w:t>
      </w:r>
    </w:p>
    <w:p w14:paraId="6EDDEB51">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1   ECG 输入通道：标准 12 导联心电信号同步采集；</w:t>
      </w:r>
    </w:p>
    <w:p w14:paraId="42D25DE0">
      <w:pPr>
        <w:spacing w:line="360" w:lineRule="exact"/>
        <w:jc w:val="left"/>
        <w:rPr>
          <w:rFonts w:ascii="宋体" w:hAnsi="宋体"/>
          <w:color w:val="000000"/>
          <w:sz w:val="24"/>
          <w:szCs w:val="24"/>
        </w:rPr>
      </w:pPr>
      <w:r>
        <w:rPr>
          <w:rFonts w:hint="eastAsia" w:ascii="宋体" w:hAnsi="宋体"/>
          <w:color w:val="000000"/>
          <w:sz w:val="24"/>
          <w:szCs w:val="24"/>
        </w:rPr>
        <w:t xml:space="preserve">      导联选择：支持标准十二导联、Cabrera导联体系；</w:t>
      </w:r>
    </w:p>
    <w:p w14:paraId="6B0DB9EA">
      <w:pPr>
        <w:spacing w:line="360" w:lineRule="exact"/>
        <w:jc w:val="left"/>
        <w:rPr>
          <w:rFonts w:ascii="宋体" w:hAnsi="宋体"/>
          <w:color w:val="000000"/>
          <w:sz w:val="24"/>
          <w:szCs w:val="24"/>
        </w:rPr>
      </w:pPr>
      <w:r>
        <w:rPr>
          <w:rFonts w:hint="eastAsia" w:ascii="宋体" w:hAnsi="宋体"/>
          <w:color w:val="000000"/>
          <w:sz w:val="24"/>
          <w:szCs w:val="24"/>
        </w:rPr>
        <w:t>2   输入阻抗：≥60MΩ（10Hz）</w:t>
      </w:r>
    </w:p>
    <w:p w14:paraId="7E1F474A">
      <w:pPr>
        <w:spacing w:line="360" w:lineRule="exact"/>
        <w:jc w:val="left"/>
        <w:rPr>
          <w:rFonts w:ascii="宋体" w:hAnsi="宋体"/>
          <w:color w:val="000000"/>
          <w:sz w:val="24"/>
          <w:szCs w:val="24"/>
        </w:rPr>
      </w:pPr>
      <w:r>
        <w:rPr>
          <w:rFonts w:hint="eastAsia" w:ascii="宋体" w:hAnsi="宋体"/>
          <w:color w:val="000000"/>
          <w:sz w:val="24"/>
          <w:szCs w:val="24"/>
        </w:rPr>
        <w:t>3   频率响应：0.01-350Hz (-3db)</w:t>
      </w:r>
    </w:p>
    <w:p w14:paraId="037BE052">
      <w:pPr>
        <w:spacing w:line="360" w:lineRule="exact"/>
        <w:jc w:val="left"/>
        <w:rPr>
          <w:rFonts w:ascii="宋体" w:hAnsi="宋体"/>
          <w:color w:val="000000"/>
          <w:sz w:val="24"/>
          <w:szCs w:val="24"/>
        </w:rPr>
      </w:pPr>
      <w:r>
        <w:rPr>
          <w:rFonts w:hint="eastAsia" w:ascii="宋体" w:hAnsi="宋体"/>
          <w:color w:val="000000"/>
          <w:sz w:val="24"/>
          <w:szCs w:val="24"/>
        </w:rPr>
        <w:t>4   定标电压：1mV±2%</w:t>
      </w:r>
    </w:p>
    <w:p w14:paraId="78021F12">
      <w:pPr>
        <w:spacing w:line="360" w:lineRule="exact"/>
        <w:jc w:val="left"/>
        <w:rPr>
          <w:rFonts w:ascii="宋体" w:hAnsi="宋体"/>
          <w:color w:val="000000"/>
          <w:sz w:val="24"/>
          <w:szCs w:val="24"/>
        </w:rPr>
      </w:pPr>
      <w:r>
        <w:rPr>
          <w:rFonts w:hint="eastAsia" w:ascii="宋体" w:hAnsi="宋体"/>
          <w:color w:val="000000"/>
          <w:sz w:val="24"/>
          <w:szCs w:val="24"/>
        </w:rPr>
        <w:t>5   耐极化电压：±950mV</w:t>
      </w:r>
    </w:p>
    <w:p w14:paraId="7995704D">
      <w:pPr>
        <w:spacing w:line="360" w:lineRule="exact"/>
        <w:jc w:val="left"/>
        <w:rPr>
          <w:rFonts w:ascii="宋体" w:hAnsi="宋体"/>
          <w:color w:val="000000"/>
          <w:sz w:val="24"/>
          <w:szCs w:val="24"/>
        </w:rPr>
      </w:pPr>
      <w:r>
        <w:rPr>
          <w:rFonts w:hint="eastAsia" w:ascii="宋体" w:hAnsi="宋体"/>
          <w:color w:val="000000"/>
          <w:sz w:val="24"/>
          <w:szCs w:val="24"/>
        </w:rPr>
        <w:t>6   内部噪声：≤20μVp-p</w:t>
      </w:r>
    </w:p>
    <w:p w14:paraId="18ABF020">
      <w:pPr>
        <w:spacing w:line="360" w:lineRule="exact"/>
        <w:jc w:val="left"/>
        <w:rPr>
          <w:rFonts w:ascii="宋体" w:hAnsi="宋体"/>
          <w:color w:val="000000"/>
          <w:sz w:val="24"/>
          <w:szCs w:val="24"/>
        </w:rPr>
      </w:pPr>
      <w:r>
        <w:rPr>
          <w:rFonts w:hint="eastAsia" w:ascii="宋体" w:hAnsi="宋体"/>
          <w:color w:val="000000"/>
          <w:sz w:val="24"/>
          <w:szCs w:val="24"/>
        </w:rPr>
        <w:t>7   时间常数：≥10s</w:t>
      </w:r>
    </w:p>
    <w:p w14:paraId="62E80DFC">
      <w:pPr>
        <w:spacing w:line="360" w:lineRule="exact"/>
        <w:jc w:val="left"/>
        <w:rPr>
          <w:rFonts w:hint="eastAsia"/>
          <w:sz w:val="24"/>
          <w:szCs w:val="28"/>
          <w:lang w:val="en-US" w:eastAsia="zh-CN"/>
        </w:rPr>
      </w:pPr>
      <w:r>
        <w:rPr>
          <w:rFonts w:hint="eastAsia" w:ascii="宋体" w:hAnsi="宋体"/>
          <w:color w:val="000000"/>
          <w:sz w:val="24"/>
          <w:szCs w:val="24"/>
        </w:rPr>
        <w:t xml:space="preserve">8   共模抑制比：≥120dB  </w:t>
      </w:r>
      <w:r>
        <w:rPr>
          <w:rFonts w:hint="eastAsia"/>
          <w:sz w:val="24"/>
          <w:szCs w:val="28"/>
        </w:rPr>
        <w:t>；</w:t>
      </w:r>
      <w:r>
        <w:rPr>
          <w:rFonts w:hint="eastAsia"/>
          <w:sz w:val="24"/>
          <w:szCs w:val="28"/>
          <w:lang w:val="en-US" w:eastAsia="zh-CN"/>
        </w:rPr>
        <w:t xml:space="preserve"> </w:t>
      </w:r>
    </w:p>
    <w:p w14:paraId="3C3D2471">
      <w:pPr>
        <w:spacing w:line="360" w:lineRule="exact"/>
        <w:jc w:val="left"/>
        <w:rPr>
          <w:rFonts w:ascii="宋体" w:hAnsi="宋体"/>
          <w:color w:val="000000"/>
          <w:sz w:val="24"/>
          <w:szCs w:val="24"/>
        </w:rPr>
      </w:pPr>
      <w:r>
        <w:rPr>
          <w:rFonts w:hint="eastAsia" w:ascii="宋体" w:hAnsi="宋体"/>
          <w:color w:val="000000"/>
          <w:sz w:val="24"/>
          <w:szCs w:val="24"/>
        </w:rPr>
        <w:t>9   A/D转换：24bit</w:t>
      </w:r>
    </w:p>
    <w:p w14:paraId="4F40C1F1">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10  采样率：32000Hz</w:t>
      </w:r>
    </w:p>
    <w:p w14:paraId="4DB57A4F">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11  增益选择：5、10、20mm/mV±3%，自动</w:t>
      </w:r>
    </w:p>
    <w:p w14:paraId="77AB6EE0">
      <w:pPr>
        <w:spacing w:line="360" w:lineRule="exact"/>
        <w:ind w:left="-113" w:leftChars="-54" w:firstLine="16" w:firstLineChars="7"/>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12  走纸速度：5、6.25、10、12.5、25、50 mm/s ±3%</w:t>
      </w:r>
    </w:p>
    <w:p w14:paraId="0D6EA15F">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13  抗干扰滤波：</w:t>
      </w:r>
    </w:p>
    <w:p w14:paraId="06162A7D">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 xml:space="preserve">    具有交流滤波、肌电滤波、基线滤波功能；</w:t>
      </w:r>
    </w:p>
    <w:p w14:paraId="7E7F96B6">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 xml:space="preserve">    交流滤波：关闭/50/60Hz；</w:t>
      </w:r>
    </w:p>
    <w:p w14:paraId="126A5258">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 xml:space="preserve">    肌电滤波：关闭/25/35/45/75/100/150Hz；</w:t>
      </w:r>
    </w:p>
    <w:p w14:paraId="41DCFCE0">
      <w:pPr>
        <w:spacing w:line="360" w:lineRule="exact"/>
        <w:ind w:left="-113" w:leftChars="-54" w:firstLine="16" w:firstLineChars="7"/>
        <w:jc w:val="left"/>
        <w:rPr>
          <w:rFonts w:ascii="宋体" w:hAnsi="宋体"/>
          <w:color w:val="000000"/>
          <w:sz w:val="24"/>
          <w:szCs w:val="24"/>
        </w:rPr>
      </w:pPr>
      <w:r>
        <w:rPr>
          <w:rFonts w:hint="eastAsia" w:ascii="宋体" w:hAnsi="宋体"/>
          <w:color w:val="000000"/>
          <w:sz w:val="24"/>
          <w:szCs w:val="24"/>
        </w:rPr>
        <w:t xml:space="preserve">    基线滤波：0.01/0.05/0.3/0.6Hz；</w:t>
      </w:r>
    </w:p>
    <w:p w14:paraId="50DC205F">
      <w:pPr>
        <w:spacing w:line="360" w:lineRule="exact"/>
        <w:jc w:val="left"/>
        <w:rPr>
          <w:rFonts w:ascii="宋体" w:hAnsi="宋体"/>
          <w:b/>
          <w:bCs/>
          <w:color w:val="000000"/>
          <w:sz w:val="24"/>
          <w:szCs w:val="24"/>
        </w:rPr>
      </w:pPr>
      <w:r>
        <w:rPr>
          <w:rFonts w:hint="eastAsia" w:ascii="宋体" w:hAnsi="宋体"/>
          <w:b/>
          <w:bCs/>
          <w:color w:val="000000"/>
          <w:sz w:val="24"/>
          <w:szCs w:val="24"/>
        </w:rPr>
        <w:t>采集与诊断</w:t>
      </w:r>
    </w:p>
    <w:p w14:paraId="56133B70">
      <w:pPr>
        <w:spacing w:line="360" w:lineRule="exact"/>
        <w:ind w:left="-113" w:leftChars="-54" w:firstLine="16" w:firstLineChars="7"/>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1  患者信息录入:</w:t>
      </w:r>
      <w:r>
        <w:rPr>
          <w:rFonts w:hint="eastAsia" w:ascii="宋体" w:hAnsi="宋体"/>
          <w:color w:val="000000"/>
          <w:sz w:val="24"/>
          <w:szCs w:val="24"/>
        </w:rPr>
        <w:tab/>
      </w:r>
    </w:p>
    <w:p w14:paraId="3EF184B8">
      <w:pPr>
        <w:spacing w:line="360" w:lineRule="exact"/>
        <w:jc w:val="left"/>
        <w:rPr>
          <w:rFonts w:ascii="宋体" w:hAnsi="宋体"/>
          <w:color w:val="000000"/>
          <w:sz w:val="24"/>
          <w:szCs w:val="24"/>
        </w:rPr>
      </w:pPr>
      <w:r>
        <w:rPr>
          <w:rFonts w:hint="eastAsia" w:ascii="宋体" w:hAnsi="宋体"/>
          <w:color w:val="000000"/>
          <w:sz w:val="24"/>
          <w:szCs w:val="24"/>
        </w:rPr>
        <w:t xml:space="preserve">    具备编号、姓、名、性别、年龄、体重、身高、科室、床号等输入；</w:t>
      </w:r>
    </w:p>
    <w:p w14:paraId="0D72C0C4">
      <w:pPr>
        <w:spacing w:line="360" w:lineRule="exact"/>
        <w:jc w:val="left"/>
        <w:rPr>
          <w:rFonts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自动记忆上一次检查患者信息，重新检查同一病人无需重复输入；</w:t>
      </w:r>
    </w:p>
    <w:p w14:paraId="16C14C1F">
      <w:pPr>
        <w:spacing w:line="360" w:lineRule="exact"/>
        <w:jc w:val="left"/>
        <w:rPr>
          <w:rFonts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具备先采集波形，后补病人信息功能；</w:t>
      </w:r>
    </w:p>
    <w:p w14:paraId="39818F41">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2  输入法：中英文输入及操作提示,中文输入支持拼音输入法；</w:t>
      </w:r>
    </w:p>
    <w:p w14:paraId="61731E28">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3  显示：</w:t>
      </w:r>
    </w:p>
    <w:p w14:paraId="1B513CE4">
      <w:pPr>
        <w:spacing w:line="360" w:lineRule="exact"/>
        <w:jc w:val="left"/>
        <w:rPr>
          <w:rFonts w:ascii="宋体" w:hAnsi="宋体"/>
          <w:color w:val="000000"/>
          <w:sz w:val="24"/>
          <w:szCs w:val="24"/>
        </w:rPr>
      </w:pPr>
      <w:r>
        <w:rPr>
          <w:rFonts w:hint="eastAsia" w:ascii="宋体" w:hAnsi="宋体"/>
          <w:color w:val="000000"/>
          <w:sz w:val="24"/>
          <w:szCs w:val="24"/>
        </w:rPr>
        <w:t xml:space="preserve">     同屏显示12道心电波形；</w:t>
      </w:r>
    </w:p>
    <w:p w14:paraId="4AF621C2">
      <w:pPr>
        <w:spacing w:line="360" w:lineRule="exact"/>
        <w:jc w:val="left"/>
        <w:rPr>
          <w:rFonts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 xml:space="preserve"> 显示内容包含波形、心率、导联、纸速、增益、时间、电池电量指示信息提示区、患者信息等；</w:t>
      </w:r>
    </w:p>
    <w:p w14:paraId="3F3679A3">
      <w:pPr>
        <w:spacing w:line="360" w:lineRule="exact"/>
        <w:jc w:val="left"/>
        <w:rPr>
          <w:rFonts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 xml:space="preserve"> 具备屏幕背景网格显示，方便医生在屏诊断；</w:t>
      </w:r>
    </w:p>
    <w:p w14:paraId="6E11698D">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4  采集方式：具备预采集、实时采集等采集方式；</w:t>
      </w:r>
    </w:p>
    <w:p w14:paraId="59CE2A1A">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5  具有手动、自动、节律采集一键切换按键，减少医生频繁设置步骤，提高工作效率；</w:t>
      </w:r>
    </w:p>
    <w:p w14:paraId="40E4521D">
      <w:pPr>
        <w:spacing w:line="360" w:lineRule="exact"/>
        <w:jc w:val="left"/>
        <w:rPr>
          <w:rFonts w:ascii="宋体" w:hAnsi="宋体"/>
          <w:color w:val="000000"/>
          <w:sz w:val="24"/>
          <w:szCs w:val="24"/>
        </w:rPr>
      </w:pPr>
      <w:r>
        <w:rPr>
          <w:rFonts w:hint="eastAsia" w:ascii="宋体" w:hAnsi="宋体"/>
          <w:color w:val="000000"/>
          <w:sz w:val="24"/>
          <w:szCs w:val="24"/>
        </w:rPr>
        <w:t>6  测量功能：</w:t>
      </w:r>
    </w:p>
    <w:p w14:paraId="2111AB5F">
      <w:pPr>
        <w:spacing w:line="360" w:lineRule="exact"/>
        <w:jc w:val="left"/>
        <w:rPr>
          <w:rFonts w:ascii="宋体" w:hAnsi="宋体"/>
          <w:color w:val="000000"/>
          <w:sz w:val="24"/>
          <w:szCs w:val="24"/>
        </w:rPr>
      </w:pPr>
      <w:r>
        <w:rPr>
          <w:rFonts w:hint="eastAsia" w:ascii="宋体" w:hAnsi="宋体"/>
          <w:color w:val="000000"/>
          <w:sz w:val="24"/>
          <w:szCs w:val="24"/>
        </w:rPr>
        <w:t xml:space="preserve">     具备自动测量。可选择自动测量关闭与打开；</w:t>
      </w:r>
    </w:p>
    <w:p w14:paraId="5B16CB2E">
      <w:pPr>
        <w:spacing w:line="360" w:lineRule="exact"/>
        <w:jc w:val="left"/>
        <w:rPr>
          <w:rFonts w:ascii="宋体" w:hAnsi="宋体"/>
          <w:color w:val="000000"/>
          <w:sz w:val="24"/>
          <w:szCs w:val="24"/>
        </w:rPr>
      </w:pPr>
      <w:r>
        <w:rPr>
          <w:rFonts w:hint="eastAsia" w:ascii="宋体" w:hAnsi="宋体"/>
          <w:color w:val="000000"/>
          <w:sz w:val="24"/>
          <w:szCs w:val="24"/>
        </w:rPr>
        <w:t>7  分析功能：</w:t>
      </w:r>
    </w:p>
    <w:p w14:paraId="15D4F5D6">
      <w:pPr>
        <w:spacing w:line="360" w:lineRule="exact"/>
        <w:jc w:val="left"/>
        <w:rPr>
          <w:rFonts w:ascii="宋体" w:hAnsi="宋体"/>
          <w:color w:val="000000"/>
          <w:sz w:val="24"/>
          <w:szCs w:val="24"/>
        </w:rPr>
      </w:pPr>
      <w:r>
        <w:rPr>
          <w:rFonts w:hint="eastAsia" w:ascii="宋体" w:hAnsi="宋体"/>
          <w:color w:val="000000"/>
          <w:sz w:val="24"/>
          <w:szCs w:val="24"/>
        </w:rPr>
        <w:t xml:space="preserve">    可根据患者年龄、性别进行特异性分析；</w:t>
      </w:r>
    </w:p>
    <w:p w14:paraId="6F4CA335">
      <w:pPr>
        <w:spacing w:line="360" w:lineRule="exact"/>
        <w:jc w:val="left"/>
        <w:rPr>
          <w:rFonts w:ascii="宋体" w:hAnsi="宋体"/>
          <w:color w:val="000000"/>
          <w:sz w:val="24"/>
          <w:szCs w:val="24"/>
        </w:rPr>
      </w:pPr>
      <w:r>
        <w:rPr>
          <w:rFonts w:hint="eastAsia" w:ascii="宋体" w:hAnsi="宋体"/>
          <w:color w:val="000000"/>
          <w:sz w:val="24"/>
          <w:szCs w:val="24"/>
        </w:rPr>
        <w:tab/>
      </w:r>
      <w:r>
        <w:rPr>
          <w:rFonts w:hint="eastAsia" w:ascii="宋体" w:hAnsi="宋体"/>
          <w:color w:val="000000"/>
          <w:sz w:val="24"/>
          <w:szCs w:val="24"/>
        </w:rPr>
        <w:t>具备节律分析功能，节律导联可任选，记录时长固定1分钟；</w:t>
      </w:r>
    </w:p>
    <w:p w14:paraId="7115C8D9">
      <w:pPr>
        <w:spacing w:line="360" w:lineRule="exact"/>
        <w:jc w:val="left"/>
        <w:rPr>
          <w:rFonts w:ascii="宋体" w:hAnsi="宋体"/>
          <w:color w:val="000000"/>
          <w:sz w:val="24"/>
          <w:szCs w:val="24"/>
        </w:rPr>
      </w:pPr>
      <w:r>
        <w:rPr>
          <w:rFonts w:hint="eastAsia" w:ascii="宋体" w:hAnsi="宋体"/>
          <w:color w:val="000000"/>
          <w:sz w:val="24"/>
          <w:szCs w:val="24"/>
        </w:rPr>
        <w:t>8  诊断算法：采用GLASGOW大学心电算法，可根据患者年龄、性别、种族、用药做出精确诊断，对急性心肌缺血、室颤室速、极度心动过缓、恶性心律失常等能进行有效判断；</w:t>
      </w:r>
    </w:p>
    <w:p w14:paraId="06B08D15">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9  除颤保护：具有抗除颤电击保护功能；</w:t>
      </w:r>
    </w:p>
    <w:p w14:paraId="5E97F959">
      <w:pPr>
        <w:spacing w:line="360" w:lineRule="exact"/>
        <w:jc w:val="left"/>
        <w:rPr>
          <w:rFonts w:ascii="宋体" w:hAnsi="宋体"/>
          <w:color w:val="000000"/>
          <w:sz w:val="24"/>
          <w:szCs w:val="24"/>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10  导联线：导联线内附抗除颤电击保护功能，并具有防缠绕设计；</w:t>
      </w:r>
    </w:p>
    <w:p w14:paraId="1A55B8B9">
      <w:pPr>
        <w:spacing w:line="360" w:lineRule="exact"/>
        <w:jc w:val="left"/>
        <w:rPr>
          <w:rFonts w:ascii="宋体" w:hAnsi="宋体"/>
          <w:color w:val="000000"/>
          <w:sz w:val="24"/>
          <w:szCs w:val="24"/>
        </w:rPr>
      </w:pPr>
      <w:r>
        <w:rPr>
          <w:rFonts w:hint="eastAsia" w:ascii="宋体" w:hAnsi="宋体"/>
          <w:color w:val="000000"/>
          <w:sz w:val="24"/>
          <w:szCs w:val="24"/>
        </w:rPr>
        <w:t>11  导联放置指示：具备导联放置指示，方便护士及实习医生使用；</w:t>
      </w:r>
    </w:p>
    <w:p w14:paraId="4BE8BA0D">
      <w:pPr>
        <w:spacing w:line="360" w:lineRule="exact"/>
        <w:jc w:val="left"/>
        <w:rPr>
          <w:rFonts w:ascii="宋体" w:hAnsi="宋体"/>
          <w:color w:val="000000"/>
          <w:sz w:val="24"/>
          <w:szCs w:val="24"/>
        </w:rPr>
      </w:pPr>
      <w:r>
        <w:rPr>
          <w:rFonts w:hint="eastAsia" w:ascii="宋体" w:hAnsi="宋体"/>
          <w:color w:val="000000"/>
          <w:sz w:val="24"/>
          <w:szCs w:val="24"/>
        </w:rPr>
        <w:t>12  自诊断功能：</w:t>
      </w:r>
    </w:p>
    <w:p w14:paraId="425C0821">
      <w:pPr>
        <w:spacing w:line="360" w:lineRule="exact"/>
        <w:jc w:val="left"/>
        <w:rPr>
          <w:rFonts w:ascii="宋体" w:hAnsi="宋体"/>
          <w:color w:val="000000"/>
          <w:sz w:val="24"/>
          <w:szCs w:val="24"/>
        </w:rPr>
      </w:pPr>
      <w:r>
        <w:rPr>
          <w:rFonts w:hint="eastAsia" w:ascii="宋体" w:hAnsi="宋体"/>
          <w:color w:val="000000"/>
          <w:sz w:val="24"/>
          <w:szCs w:val="24"/>
        </w:rPr>
        <w:t xml:space="preserve">     具有设备自诊断及故障提示功能；</w:t>
      </w:r>
    </w:p>
    <w:p w14:paraId="6B7CE1EF">
      <w:pPr>
        <w:spacing w:line="360" w:lineRule="exact"/>
        <w:jc w:val="left"/>
        <w:rPr>
          <w:rFonts w:ascii="宋体" w:hAnsi="宋体"/>
          <w:color w:val="000000"/>
          <w:sz w:val="24"/>
          <w:szCs w:val="24"/>
        </w:rPr>
      </w:pPr>
      <w:r>
        <w:rPr>
          <w:rFonts w:hint="eastAsia" w:ascii="宋体" w:hAnsi="宋体"/>
          <w:color w:val="000000"/>
          <w:sz w:val="24"/>
          <w:szCs w:val="24"/>
        </w:rPr>
        <w:t xml:space="preserve">     可准确判定接触不良的电极并予以指示；</w:t>
      </w:r>
    </w:p>
    <w:p w14:paraId="1FFCD356">
      <w:pPr>
        <w:spacing w:line="360" w:lineRule="exact"/>
        <w:jc w:val="left"/>
        <w:rPr>
          <w:rFonts w:ascii="宋体" w:hAnsi="宋体"/>
          <w:color w:val="000000"/>
          <w:sz w:val="24"/>
          <w:szCs w:val="24"/>
        </w:rPr>
      </w:pPr>
      <w:r>
        <w:rPr>
          <w:rFonts w:hint="eastAsia" w:ascii="宋体" w:hAnsi="宋体"/>
          <w:color w:val="000000"/>
          <w:sz w:val="24"/>
          <w:szCs w:val="24"/>
        </w:rPr>
        <w:t>13  起搏检测：支持单腔、双腔心脏起搏信号检测；</w:t>
      </w:r>
    </w:p>
    <w:p w14:paraId="06A2AF94">
      <w:pPr>
        <w:spacing w:line="360" w:lineRule="exact"/>
        <w:jc w:val="left"/>
        <w:rPr>
          <w:rFonts w:ascii="宋体" w:hAnsi="宋体"/>
          <w:b/>
          <w:bCs/>
          <w:color w:val="000000"/>
          <w:sz w:val="24"/>
          <w:szCs w:val="24"/>
        </w:rPr>
      </w:pPr>
      <w:r>
        <w:rPr>
          <w:rFonts w:hint="eastAsia" w:ascii="宋体" w:hAnsi="宋体"/>
          <w:b/>
          <w:bCs/>
          <w:color w:val="000000"/>
          <w:sz w:val="24"/>
          <w:szCs w:val="24"/>
        </w:rPr>
        <w:t>配置与附件</w:t>
      </w:r>
    </w:p>
    <w:p w14:paraId="49A30D46">
      <w:pPr>
        <w:spacing w:line="360" w:lineRule="exact"/>
        <w:jc w:val="left"/>
        <w:rPr>
          <w:rFonts w:ascii="宋体" w:hAnsi="宋体"/>
          <w:color w:val="000000"/>
          <w:sz w:val="24"/>
          <w:szCs w:val="24"/>
        </w:rPr>
      </w:pPr>
      <w:r>
        <w:rPr>
          <w:rFonts w:hint="eastAsia" w:ascii="宋体" w:hAnsi="宋体"/>
          <w:color w:val="000000"/>
          <w:sz w:val="24"/>
          <w:szCs w:val="24"/>
        </w:rPr>
        <w:t>1  标准配置：主机1台，导联线1条，肢电极4个，胸电极6个，热敏打印纸1本，电</w:t>
      </w:r>
    </w:p>
    <w:p w14:paraId="2F43CDAD">
      <w:pPr>
        <w:spacing w:line="360" w:lineRule="exact"/>
        <w:jc w:val="left"/>
        <w:rPr>
          <w:rFonts w:ascii="宋体" w:hAnsi="宋体"/>
          <w:color w:val="000000"/>
          <w:sz w:val="24"/>
          <w:szCs w:val="24"/>
        </w:rPr>
      </w:pPr>
      <w:r>
        <w:rPr>
          <w:rFonts w:hint="eastAsia" w:ascii="宋体" w:hAnsi="宋体"/>
          <w:color w:val="000000"/>
          <w:sz w:val="24"/>
          <w:szCs w:val="24"/>
        </w:rPr>
        <w:t>源线1根。</w:t>
      </w:r>
    </w:p>
    <w:p w14:paraId="3F33BFF6">
      <w:pPr>
        <w:spacing w:line="360" w:lineRule="exact"/>
        <w:jc w:val="left"/>
        <w:rPr>
          <w:sz w:val="24"/>
          <w:szCs w:val="28"/>
        </w:rPr>
      </w:pPr>
      <w:r>
        <w:rPr>
          <w:rFonts w:hint="eastAsia" w:ascii="宋体" w:hAnsi="宋体" w:eastAsia="宋体" w:cs="宋体"/>
          <w:i w:val="0"/>
          <w:caps w:val="0"/>
          <w:color w:val="000000"/>
          <w:spacing w:val="0"/>
          <w:sz w:val="24"/>
          <w:szCs w:val="24"/>
          <w:shd w:val="clear" w:fill="FFFFFF"/>
        </w:rPr>
        <w:t>★</w:t>
      </w:r>
      <w:r>
        <w:rPr>
          <w:rFonts w:hint="eastAsia" w:ascii="宋体" w:hAnsi="宋体"/>
          <w:color w:val="000000"/>
          <w:sz w:val="24"/>
          <w:szCs w:val="24"/>
        </w:rPr>
        <w:t xml:space="preserve">2  可选配出诊箱、移动台车 </w:t>
      </w:r>
    </w:p>
    <w:p w14:paraId="219A0FD9">
      <w:pPr>
        <w:numPr>
          <w:ilvl w:val="0"/>
          <w:numId w:val="0"/>
        </w:numPr>
        <w:spacing w:line="360" w:lineRule="auto"/>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质保期：</w:t>
      </w:r>
      <w:r>
        <w:rPr>
          <w:rFonts w:hint="eastAsia" w:ascii="宋体" w:hAnsi="宋体" w:eastAsia="宋体" w:cs="宋体"/>
          <w:i w:val="0"/>
          <w:caps w:val="0"/>
          <w:color w:val="000000"/>
          <w:spacing w:val="0"/>
          <w:sz w:val="24"/>
          <w:szCs w:val="24"/>
          <w:shd w:val="clear" w:fill="FFFFFF"/>
          <w:lang w:val="en-US" w:eastAsia="zh-CN"/>
        </w:rPr>
        <w:t>≥1年。</w:t>
      </w:r>
    </w:p>
    <w:p w14:paraId="40469B00">
      <w:pPr>
        <w:keepNext w:val="0"/>
        <w:keepLines w:val="0"/>
        <w:pageBreakBefore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（三）静脉输液泵技术参数</w:t>
      </w:r>
    </w:p>
    <w:p w14:paraId="48DE6A9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.★适用的输液器</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符合标准的所有一次性使用输液器,≥20d/mL。</w:t>
      </w:r>
    </w:p>
    <w:p w14:paraId="5E93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.★输液模式</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速度模式、时间模式、体重模式、序列模式、点滴模式</w:t>
      </w:r>
    </w:p>
    <w:p w14:paraId="65CE605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3</w:t>
      </w:r>
      <w:r>
        <w:rPr>
          <w:rFonts w:hint="eastAsia" w:ascii="宋体" w:hAnsi="宋体" w:eastAsia="宋体" w:cs="宋体"/>
          <w:i w:val="0"/>
          <w:caps w:val="0"/>
          <w:color w:val="000000"/>
          <w:spacing w:val="0"/>
          <w:sz w:val="24"/>
          <w:szCs w:val="24"/>
          <w:shd w:val="clear" w:fill="FFFFFF"/>
        </w:rPr>
        <w:t>.★输液速度范围</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0.1-1200.0ml/h或（0.03-400d/min）（20d/ml输液器）</w:t>
      </w:r>
    </w:p>
    <w:p w14:paraId="3240EF0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速度范围（ml/h）最小增量（ml/h）0.10 - 99.99≤0.01100 - 999.9≤0.11000 - 1200≤1</w:t>
      </w:r>
    </w:p>
    <w:p w14:paraId="75F66E9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4</w:t>
      </w:r>
      <w:r>
        <w:rPr>
          <w:rFonts w:hint="eastAsia" w:ascii="宋体" w:hAnsi="宋体" w:eastAsia="宋体" w:cs="宋体"/>
          <w:i w:val="0"/>
          <w:caps w:val="0"/>
          <w:color w:val="000000"/>
          <w:spacing w:val="0"/>
          <w:sz w:val="24"/>
          <w:szCs w:val="24"/>
          <w:shd w:val="clear" w:fill="FFFFFF"/>
        </w:rPr>
        <w:t>.预置量设定范围</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0.1 - 99.99ml（最小增量≤0.01）</w:t>
      </w:r>
    </w:p>
    <w:p w14:paraId="555DB2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920" w:firstLineChars="8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100 - 999.9ml（最小增量≤0.1）</w:t>
      </w:r>
    </w:p>
    <w:p w14:paraId="196B85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920" w:firstLineChars="8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1000 - 9999ml（最小增量≤1）</w:t>
      </w:r>
    </w:p>
    <w:p w14:paraId="6715770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5</w:t>
      </w:r>
      <w:r>
        <w:rPr>
          <w:rFonts w:hint="eastAsia" w:ascii="宋体" w:hAnsi="宋体" w:eastAsia="宋体" w:cs="宋体"/>
          <w:i w:val="0"/>
          <w:caps w:val="0"/>
          <w:color w:val="000000"/>
          <w:spacing w:val="0"/>
          <w:sz w:val="24"/>
          <w:szCs w:val="24"/>
          <w:shd w:val="clear" w:fill="FFFFFF"/>
        </w:rPr>
        <w:t>.输液总量显示范围</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0-99999.99mL</w:t>
      </w:r>
    </w:p>
    <w:p w14:paraId="2228954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6</w:t>
      </w:r>
      <w:r>
        <w:rPr>
          <w:rFonts w:hint="eastAsia" w:ascii="宋体" w:hAnsi="宋体" w:eastAsia="宋体" w:cs="宋体"/>
          <w:i w:val="0"/>
          <w:caps w:val="0"/>
          <w:color w:val="000000"/>
          <w:spacing w:val="0"/>
          <w:sz w:val="24"/>
          <w:szCs w:val="24"/>
          <w:shd w:val="clear" w:fill="FFFFFF"/>
        </w:rPr>
        <w:t>.输液精度</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±5%</w:t>
      </w:r>
    </w:p>
    <w:p w14:paraId="3EA38B8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7</w:t>
      </w:r>
      <w:r>
        <w:rPr>
          <w:rFonts w:hint="eastAsia" w:ascii="宋体" w:hAnsi="宋体" w:eastAsia="宋体" w:cs="宋体"/>
          <w:i w:val="0"/>
          <w:caps w:val="0"/>
          <w:color w:val="000000"/>
          <w:spacing w:val="0"/>
          <w:sz w:val="24"/>
          <w:szCs w:val="24"/>
          <w:shd w:val="clear" w:fill="FFFFFF"/>
        </w:rPr>
        <w:t>.排气操作</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≥1200.0mL/h（20d/mL输液器）</w:t>
      </w:r>
    </w:p>
    <w:p w14:paraId="00C7CE5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8</w:t>
      </w:r>
      <w:r>
        <w:rPr>
          <w:rFonts w:hint="eastAsia" w:ascii="宋体" w:hAnsi="宋体" w:eastAsia="宋体" w:cs="宋体"/>
          <w:i w:val="0"/>
          <w:caps w:val="0"/>
          <w:color w:val="000000"/>
          <w:spacing w:val="0"/>
          <w:sz w:val="24"/>
          <w:szCs w:val="24"/>
          <w:shd w:val="clear" w:fill="FFFFFF"/>
        </w:rPr>
        <w:t>.快进操作</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0.1-1200.0ml/h（20d/ml输液器）</w:t>
      </w:r>
    </w:p>
    <w:p w14:paraId="7F08AF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根据快进量自动计算快进速度，且不得低于当前速度</w:t>
      </w:r>
    </w:p>
    <w:p w14:paraId="5A412D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9</w:t>
      </w:r>
      <w:r>
        <w:rPr>
          <w:rFonts w:hint="eastAsia" w:ascii="宋体" w:hAnsi="宋体" w:eastAsia="宋体" w:cs="宋体"/>
          <w:i w:val="0"/>
          <w:caps w:val="0"/>
          <w:color w:val="000000"/>
          <w:spacing w:val="0"/>
          <w:sz w:val="24"/>
          <w:szCs w:val="24"/>
          <w:shd w:val="clear" w:fill="FFFFFF"/>
        </w:rPr>
        <w:t>.★气泡传感器</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灵敏度：检测气泡≥0.025ml</w:t>
      </w:r>
    </w:p>
    <w:p w14:paraId="76DEB3E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0</w:t>
      </w:r>
      <w:r>
        <w:rPr>
          <w:rFonts w:hint="eastAsia" w:ascii="宋体" w:hAnsi="宋体" w:eastAsia="宋体" w:cs="宋体"/>
          <w:i w:val="0"/>
          <w:caps w:val="0"/>
          <w:color w:val="000000"/>
          <w:spacing w:val="0"/>
          <w:sz w:val="24"/>
          <w:szCs w:val="24"/>
          <w:shd w:val="clear" w:fill="FFFFFF"/>
        </w:rPr>
        <w:t>.阻塞级别</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300mmHg~900mmHg，≥3级可选择</w:t>
      </w:r>
    </w:p>
    <w:p w14:paraId="26140B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40" w:hanging="240" w:hangingChars="1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1</w:t>
      </w:r>
      <w:r>
        <w:rPr>
          <w:rFonts w:hint="eastAsia" w:ascii="宋体" w:hAnsi="宋体" w:eastAsia="宋体" w:cs="宋体"/>
          <w:i w:val="0"/>
          <w:caps w:val="0"/>
          <w:color w:val="000000"/>
          <w:spacing w:val="0"/>
          <w:sz w:val="24"/>
          <w:szCs w:val="24"/>
          <w:shd w:val="clear" w:fill="FFFFFF"/>
        </w:rPr>
        <w:t>.★报警</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输注即将完成、输注完成、输注阻塞、电池电量低、电池耗竭、无电池、无外部电源、泵门打开、管路有气泡、无滴数传感器、无滴液、滴数异常、遗忘操作、待机结束。</w:t>
      </w:r>
    </w:p>
    <w:p w14:paraId="43E98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40" w:hanging="240" w:hangingChars="1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lang w:val="en-US" w:eastAsia="zh-CN"/>
        </w:rPr>
        <w:t>2</w:t>
      </w:r>
      <w:r>
        <w:rPr>
          <w:rFonts w:hint="eastAsia" w:ascii="宋体" w:hAnsi="宋体" w:eastAsia="宋体" w:cs="宋体"/>
          <w:i w:val="0"/>
          <w:caps w:val="0"/>
          <w:color w:val="000000"/>
          <w:spacing w:val="0"/>
          <w:sz w:val="24"/>
          <w:szCs w:val="24"/>
          <w:shd w:val="clear" w:fill="FFFFFF"/>
        </w:rPr>
        <w:t>.特殊功能</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再报警功能：静音报警声音后，若仍然存在报警，约2分钟后，将继续报警。</w:t>
      </w:r>
    </w:p>
    <w:p w14:paraId="4BFFB3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事件记录功能：能够存储、回放最多≥2000个事件。</w:t>
      </w:r>
    </w:p>
    <w:p w14:paraId="62365C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声音音量等级：可调≥11级报警音量。</w:t>
      </w:r>
    </w:p>
    <w:p w14:paraId="585955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39" w:leftChars="114" w:firstLine="0" w:firstLineChars="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电源切换功能：当交流/直流电源停止供电时，输液泵自动切换为内置电池供电。</w:t>
      </w:r>
    </w:p>
    <w:p w14:paraId="356B17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条码扫描：患者信息通过条码扫描输入。</w:t>
      </w:r>
    </w:p>
    <w:p w14:paraId="3C67059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13</w:t>
      </w:r>
      <w:r>
        <w:rPr>
          <w:rFonts w:hint="eastAsia" w:ascii="宋体" w:hAnsi="宋体" w:eastAsia="宋体" w:cs="宋体"/>
          <w:i w:val="0"/>
          <w:caps w:val="0"/>
          <w:color w:val="000000"/>
          <w:spacing w:val="0"/>
          <w:sz w:val="24"/>
          <w:szCs w:val="24"/>
          <w:shd w:val="clear" w:fill="FFFFFF"/>
        </w:rPr>
        <w:t>.使用期限</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≥10年</w:t>
      </w:r>
    </w:p>
    <w:p w14:paraId="444370E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14</w:t>
      </w:r>
      <w:r>
        <w:rPr>
          <w:rFonts w:hint="eastAsia" w:ascii="宋体" w:hAnsi="宋体" w:eastAsia="宋体" w:cs="宋体"/>
          <w:i w:val="0"/>
          <w:caps w:val="0"/>
          <w:color w:val="000000"/>
          <w:spacing w:val="0"/>
          <w:sz w:val="24"/>
          <w:szCs w:val="24"/>
          <w:shd w:val="clear" w:fill="FFFFFF"/>
        </w:rPr>
        <w:t>.主要安全标准</w:t>
      </w:r>
      <w:r>
        <w:rPr>
          <w:rFonts w:hint="eastAsia" w:ascii="宋体" w:hAnsi="宋体" w:eastAsia="宋体" w:cs="宋体"/>
          <w:i w:val="0"/>
          <w:caps w:val="0"/>
          <w:color w:val="000000"/>
          <w:spacing w:val="0"/>
          <w:sz w:val="24"/>
          <w:szCs w:val="24"/>
          <w:shd w:val="clear" w:fill="FFFFFF"/>
          <w:lang w:val="en-US" w:eastAsia="zh-CN"/>
        </w:rPr>
        <w:t>:</w:t>
      </w:r>
      <w:r>
        <w:rPr>
          <w:rFonts w:hint="eastAsia" w:ascii="宋体" w:hAnsi="宋体" w:eastAsia="宋体" w:cs="宋体"/>
          <w:i w:val="0"/>
          <w:caps w:val="0"/>
          <w:color w:val="000000"/>
          <w:spacing w:val="0"/>
          <w:sz w:val="24"/>
          <w:szCs w:val="24"/>
          <w:shd w:val="clear" w:fill="FFFFFF"/>
        </w:rPr>
        <w:t>GB9706.1-2007医用电气设备第一部分：安全通用要求GB9706.27-2005医用电气设备第2-24部分：输液泵和输液控制器安全专用要求医用电气设备YY0709-2009医用电气设备第1-8部分：医用电气设备安全通用要求并列标准：医用电气设备医用电气系统中报警系统的测试和指南</w:t>
      </w:r>
    </w:p>
    <w:p w14:paraId="43F10F6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15</w:t>
      </w:r>
      <w:r>
        <w:rPr>
          <w:rFonts w:hint="eastAsia" w:ascii="宋体" w:hAnsi="宋体" w:eastAsia="宋体" w:cs="宋体"/>
          <w:i w:val="0"/>
          <w:caps w:val="0"/>
          <w:color w:val="000000"/>
          <w:spacing w:val="0"/>
          <w:sz w:val="24"/>
          <w:szCs w:val="24"/>
          <w:shd w:val="clear" w:fill="FFFFFF"/>
        </w:rPr>
        <w:t>.每台输液泵提供配套落地支架</w:t>
      </w:r>
    </w:p>
    <w:p w14:paraId="7BB4617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16.KVO速度0.1-5.0</w:t>
      </w:r>
      <w:r>
        <w:rPr>
          <w:rFonts w:hint="eastAsia" w:ascii="宋体" w:hAnsi="宋体" w:eastAsia="宋体" w:cs="宋体"/>
          <w:i w:val="0"/>
          <w:caps w:val="0"/>
          <w:color w:val="000000"/>
          <w:spacing w:val="0"/>
          <w:sz w:val="24"/>
          <w:szCs w:val="24"/>
          <w:shd w:val="clear" w:fill="FFFFFF"/>
        </w:rPr>
        <w:t>mL/h</w:t>
      </w:r>
    </w:p>
    <w:p w14:paraId="48AD733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17.质保期≥1年。</w:t>
      </w:r>
    </w:p>
    <w:p w14:paraId="056F9D9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val="0"/>
          <w:i w:val="0"/>
          <w:caps w:val="0"/>
          <w:color w:val="000000"/>
          <w:spacing w:val="0"/>
          <w:sz w:val="28"/>
          <w:szCs w:val="28"/>
          <w:shd w:val="clear" w:fill="FFFFFF"/>
          <w:lang w:val="en-US" w:eastAsia="zh-CN"/>
        </w:rPr>
      </w:pPr>
    </w:p>
    <w:p w14:paraId="0C9635C8">
      <w:pPr>
        <w:numPr>
          <w:ilvl w:val="0"/>
          <w:numId w:val="0"/>
        </w:numPr>
        <w:spacing w:line="360" w:lineRule="auto"/>
        <w:jc w:val="center"/>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（四）床单元消毒机</w:t>
      </w:r>
      <w:r>
        <w:rPr>
          <w:rFonts w:hint="eastAsia" w:ascii="宋体" w:hAnsi="宋体" w:eastAsia="宋体" w:cs="宋体"/>
          <w:b/>
          <w:bCs/>
          <w:i w:val="0"/>
          <w:caps w:val="0"/>
          <w:color w:val="000000"/>
          <w:spacing w:val="0"/>
          <w:sz w:val="28"/>
          <w:szCs w:val="28"/>
          <w:shd w:val="clear" w:fill="FFFFFF"/>
          <w:lang w:eastAsia="zh-CN"/>
        </w:rPr>
        <w:t>技术参数</w:t>
      </w:r>
    </w:p>
    <w:p w14:paraId="15E5B084">
      <w:pPr>
        <w:numPr>
          <w:ilvl w:val="0"/>
          <w:numId w:val="2"/>
        </w:numPr>
        <w:spacing w:line="360" w:lineRule="auto"/>
        <w:rPr>
          <w:rFonts w:hint="eastAsia" w:ascii="宋体" w:hAnsi="宋体" w:eastAsia="宋体" w:cs="宋体"/>
          <w:bCs/>
          <w:sz w:val="24"/>
          <w:szCs w:val="24"/>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臭氧浓度：≥1900mg/m3 （提供检测报告作为佐证材料）</w:t>
      </w:r>
      <w:bookmarkStart w:id="0" w:name="_GoBack"/>
      <w:bookmarkEnd w:id="0"/>
    </w:p>
    <w:p w14:paraId="37DB8D2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臭氧产量：≥5g/h（提供检测报告作为佐证材料）</w:t>
      </w:r>
    </w:p>
    <w:p w14:paraId="47469C0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工作环境中臭氧浓度均值（泄漏量）：≤0.006mg/m3（提供检测报告作为佐证材料）</w:t>
      </w:r>
    </w:p>
    <w:p w14:paraId="1E516CAB">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default" w:eastAsia="宋体" w:cs="宋体" w:asciiTheme="minorAscii" w:hAnsiTheme="minorAscii"/>
          <w:b/>
          <w:bCs/>
          <w:i w:val="0"/>
          <w:caps w:val="0"/>
          <w:color w:val="000000"/>
          <w:spacing w:val="0"/>
          <w:sz w:val="22"/>
          <w:szCs w:val="22"/>
          <w:shd w:val="clear" w:fill="FFFFFF"/>
          <w:lang w:val="en-US" w:eastAsia="zh-CN"/>
        </w:rPr>
        <w:t>★</w:t>
      </w:r>
      <w:r>
        <w:rPr>
          <w:rFonts w:hint="eastAsia" w:ascii="宋体" w:hAnsi="宋体" w:eastAsia="宋体" w:cs="宋体"/>
          <w:bCs/>
          <w:sz w:val="24"/>
          <w:szCs w:val="24"/>
        </w:rPr>
        <w:t>一个工作周期结束后，臭氧残留量均值：≤0.005mg/m3（提供检测报告作为佐证材料）</w:t>
      </w:r>
    </w:p>
    <w:p w14:paraId="393C09A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噪声：≤50dB(A)</w:t>
      </w:r>
    </w:p>
    <w:p w14:paraId="555A4F0E">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输入功率：≤110VA</w:t>
      </w:r>
    </w:p>
    <w:p w14:paraId="60E5284D">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显示屏：≥5寸超大触摸彩色LCD屏，非按键式触摸屏，在屏幕上直接操作设置</w:t>
      </w:r>
    </w:p>
    <w:p w14:paraId="2697DE3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bCs/>
          <w:sz w:val="24"/>
          <w:szCs w:val="24"/>
        </w:rPr>
        <w:t>臭氧发生器使用寿命(平均无故障时间MTBF)：≥8000h</w:t>
      </w:r>
    </w:p>
    <w:p w14:paraId="71008B4A">
      <w:pPr>
        <w:numPr>
          <w:ilvl w:val="0"/>
          <w:numId w:val="2"/>
        </w:numPr>
        <w:spacing w:line="360" w:lineRule="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质保期≥2年</w:t>
      </w:r>
    </w:p>
    <w:p w14:paraId="5E9FA657">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二、售后服务及其它要求</w:t>
      </w:r>
    </w:p>
    <w:p w14:paraId="2029F40C">
      <w:pPr>
        <w:numPr>
          <w:ilvl w:val="0"/>
          <w:numId w:val="0"/>
        </w:numPr>
        <w:spacing w:line="360" w:lineRule="auto"/>
        <w:rPr>
          <w:rFonts w:hint="eastAsia" w:ascii="宋体" w:hAnsi="宋体" w:eastAsia="宋体" w:cs="宋体"/>
          <w:bCs/>
          <w:sz w:val="24"/>
          <w:szCs w:val="24"/>
          <w:lang w:val="zh-CN" w:eastAsia="zh-CN"/>
        </w:rPr>
      </w:pPr>
      <w:r>
        <w:rPr>
          <w:rFonts w:hint="eastAsia" w:ascii="宋体" w:hAnsi="宋体" w:eastAsia="宋体" w:cs="宋体"/>
          <w:bCs/>
          <w:sz w:val="24"/>
          <w:szCs w:val="24"/>
          <w:lang w:val="en-US" w:eastAsia="zh-CN"/>
        </w:rPr>
        <w:t>1.所投产品须与采购人LIS系统及其他相关第三方应用系统端口（含双向接口）无缝链接。</w:t>
      </w:r>
    </w:p>
    <w:p w14:paraId="56347EEC">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供应商向采购人提供保修服务，包括但不限于电话咨询服务、现场维修服务，保证2小时内响应，8小时内到达故障现场，24小时内故障修复（不可抗拒力量下除外）。如48小时内无法修复的，应提供不低于原有设备档次的备用机器，以保障临床诊疗工作。</w:t>
      </w:r>
    </w:p>
    <w:p w14:paraId="2F40D457">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3.提供所投产品日常使用的配套耗材及所有配件、易损件的单价，并单独报价，不计入总价。</w:t>
      </w:r>
    </w:p>
    <w:p w14:paraId="063260B2">
      <w:pPr>
        <w:numPr>
          <w:ilvl w:val="0"/>
          <w:numId w:val="0"/>
        </w:num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询价响应文件中带“★”参数须提供包括但不限于产品彩页或产品生产厂家官网产品参数截图或功能界面截图或产品使用（操作）说明书（手册）或具备法定资质的检测机构出具的产品检验报告等有效技术支持资料作为佐证（加框标记），逐项响应并标明所在页码，以利于评委查找。要求：字迹清晰、要素齐全。</w:t>
      </w:r>
    </w:p>
    <w:p w14:paraId="7033E224">
      <w:pPr>
        <w:numPr>
          <w:ilvl w:val="0"/>
          <w:numId w:val="0"/>
        </w:numPr>
        <w:spacing w:line="360" w:lineRule="auto"/>
        <w:rPr>
          <w:rFonts w:hint="eastAsia" w:ascii="宋体" w:hAnsi="宋体" w:eastAsia="宋体" w:cs="宋体"/>
          <w:bCs/>
          <w:sz w:val="24"/>
          <w:szCs w:val="24"/>
          <w:lang w:val="en-US" w:eastAsia="zh-CN"/>
        </w:rPr>
      </w:pPr>
    </w:p>
    <w:p w14:paraId="507A1CAA">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i w:val="0"/>
          <w:caps w:val="0"/>
          <w:color w:val="000000"/>
          <w:spacing w:val="0"/>
          <w:sz w:val="24"/>
          <w:szCs w:val="24"/>
          <w:shd w:val="clear" w:fill="FFFFFF"/>
          <w:lang w:val="en-US" w:eastAsia="zh-CN"/>
        </w:rPr>
      </w:pPr>
    </w:p>
    <w:p w14:paraId="76943737">
      <w:pPr>
        <w:pStyle w:val="7"/>
        <w:numPr>
          <w:ilvl w:val="0"/>
          <w:numId w:val="0"/>
        </w:numPr>
        <w:spacing w:line="360" w:lineRule="auto"/>
        <w:ind w:leftChars="0"/>
        <w:rPr>
          <w:rFonts w:hint="default" w:asciiTheme="minorAscii" w:hAnsiTheme="minorAscii"/>
          <w:b/>
          <w:bCs/>
          <w:sz w:val="24"/>
          <w:szCs w:val="24"/>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A842"/>
    <w:multiLevelType w:val="singleLevel"/>
    <w:tmpl w:val="A30BA842"/>
    <w:lvl w:ilvl="0" w:tentative="0">
      <w:start w:val="1"/>
      <w:numFmt w:val="decimal"/>
      <w:suff w:val="nothing"/>
      <w:lvlText w:val="%1、"/>
      <w:lvlJc w:val="left"/>
    </w:lvl>
  </w:abstractNum>
  <w:abstractNum w:abstractNumId="1">
    <w:nsid w:val="BED69ADD"/>
    <w:multiLevelType w:val="singleLevel"/>
    <w:tmpl w:val="BED69AD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CD1918"/>
    <w:rsid w:val="001D5CA4"/>
    <w:rsid w:val="003C6CA5"/>
    <w:rsid w:val="00610597"/>
    <w:rsid w:val="00A41703"/>
    <w:rsid w:val="00CD1918"/>
    <w:rsid w:val="02B06C5B"/>
    <w:rsid w:val="02D36DFE"/>
    <w:rsid w:val="02DA4630"/>
    <w:rsid w:val="03E017D2"/>
    <w:rsid w:val="059554A6"/>
    <w:rsid w:val="08386081"/>
    <w:rsid w:val="0874698D"/>
    <w:rsid w:val="09AB4631"/>
    <w:rsid w:val="0AFB60C3"/>
    <w:rsid w:val="0C0F70F9"/>
    <w:rsid w:val="0F6C355D"/>
    <w:rsid w:val="0FA47B58"/>
    <w:rsid w:val="10284C2D"/>
    <w:rsid w:val="109E4EEF"/>
    <w:rsid w:val="11166833"/>
    <w:rsid w:val="113118BF"/>
    <w:rsid w:val="11A402E3"/>
    <w:rsid w:val="13623FB2"/>
    <w:rsid w:val="15551C7D"/>
    <w:rsid w:val="15EF58A5"/>
    <w:rsid w:val="177E5812"/>
    <w:rsid w:val="181D34EA"/>
    <w:rsid w:val="182D408A"/>
    <w:rsid w:val="18841BD7"/>
    <w:rsid w:val="18AE37F5"/>
    <w:rsid w:val="19017DC9"/>
    <w:rsid w:val="195C5947"/>
    <w:rsid w:val="19DB2D10"/>
    <w:rsid w:val="1B4D19EC"/>
    <w:rsid w:val="1CEB6DC6"/>
    <w:rsid w:val="1CFD3F23"/>
    <w:rsid w:val="1D0460DA"/>
    <w:rsid w:val="202076CF"/>
    <w:rsid w:val="20374E9D"/>
    <w:rsid w:val="20FB77F4"/>
    <w:rsid w:val="213A47C0"/>
    <w:rsid w:val="22F65234"/>
    <w:rsid w:val="24EC5DD1"/>
    <w:rsid w:val="25C74149"/>
    <w:rsid w:val="270D202F"/>
    <w:rsid w:val="272730F1"/>
    <w:rsid w:val="27930786"/>
    <w:rsid w:val="285A12A4"/>
    <w:rsid w:val="286D0FD7"/>
    <w:rsid w:val="29F179E6"/>
    <w:rsid w:val="2AD51ED6"/>
    <w:rsid w:val="2BB60EE7"/>
    <w:rsid w:val="2BC2163A"/>
    <w:rsid w:val="2F6B1FE9"/>
    <w:rsid w:val="2FC75471"/>
    <w:rsid w:val="3138414C"/>
    <w:rsid w:val="313B4368"/>
    <w:rsid w:val="32110C25"/>
    <w:rsid w:val="341C1B03"/>
    <w:rsid w:val="35BE7316"/>
    <w:rsid w:val="378620B5"/>
    <w:rsid w:val="385C4BC4"/>
    <w:rsid w:val="38E5105E"/>
    <w:rsid w:val="397C3770"/>
    <w:rsid w:val="39A9208B"/>
    <w:rsid w:val="3AB962FE"/>
    <w:rsid w:val="3B3836C7"/>
    <w:rsid w:val="3B6C3370"/>
    <w:rsid w:val="3BD66A3C"/>
    <w:rsid w:val="3CAA05F4"/>
    <w:rsid w:val="3E1E0097"/>
    <w:rsid w:val="41EC3F04"/>
    <w:rsid w:val="4259773D"/>
    <w:rsid w:val="45644E54"/>
    <w:rsid w:val="47291919"/>
    <w:rsid w:val="47F40975"/>
    <w:rsid w:val="48214473"/>
    <w:rsid w:val="48CC544E"/>
    <w:rsid w:val="4971393F"/>
    <w:rsid w:val="49C5081B"/>
    <w:rsid w:val="4AB65EC2"/>
    <w:rsid w:val="4AF3760A"/>
    <w:rsid w:val="4B4154BA"/>
    <w:rsid w:val="4BB43490"/>
    <w:rsid w:val="4C6A7458"/>
    <w:rsid w:val="4E485577"/>
    <w:rsid w:val="4E557C94"/>
    <w:rsid w:val="50302767"/>
    <w:rsid w:val="50E83041"/>
    <w:rsid w:val="53395DD6"/>
    <w:rsid w:val="54A43723"/>
    <w:rsid w:val="55D342C0"/>
    <w:rsid w:val="56292132"/>
    <w:rsid w:val="588F07F8"/>
    <w:rsid w:val="5954338A"/>
    <w:rsid w:val="5A1F7AD4"/>
    <w:rsid w:val="5A2A19C3"/>
    <w:rsid w:val="5A7476F4"/>
    <w:rsid w:val="5B615ECA"/>
    <w:rsid w:val="5B94004E"/>
    <w:rsid w:val="5C125416"/>
    <w:rsid w:val="5CF60D2A"/>
    <w:rsid w:val="5DEB1FD6"/>
    <w:rsid w:val="5E1436C8"/>
    <w:rsid w:val="5F3868F8"/>
    <w:rsid w:val="60870181"/>
    <w:rsid w:val="60972F20"/>
    <w:rsid w:val="61137C66"/>
    <w:rsid w:val="620D6DAC"/>
    <w:rsid w:val="62A52B40"/>
    <w:rsid w:val="62DB0C58"/>
    <w:rsid w:val="62E73159"/>
    <w:rsid w:val="63936E3D"/>
    <w:rsid w:val="643F5E41"/>
    <w:rsid w:val="64F25DE5"/>
    <w:rsid w:val="6503424B"/>
    <w:rsid w:val="65271F32"/>
    <w:rsid w:val="65984BDE"/>
    <w:rsid w:val="65F30067"/>
    <w:rsid w:val="665A00E6"/>
    <w:rsid w:val="68C87588"/>
    <w:rsid w:val="698E6174"/>
    <w:rsid w:val="6A570C85"/>
    <w:rsid w:val="6AA33303"/>
    <w:rsid w:val="6AA74B4F"/>
    <w:rsid w:val="6E761835"/>
    <w:rsid w:val="6E91666F"/>
    <w:rsid w:val="6E9C129B"/>
    <w:rsid w:val="6EAB3BD4"/>
    <w:rsid w:val="6F4F630E"/>
    <w:rsid w:val="70076BE8"/>
    <w:rsid w:val="713F76F1"/>
    <w:rsid w:val="71BD0DBF"/>
    <w:rsid w:val="72E66F89"/>
    <w:rsid w:val="739410AD"/>
    <w:rsid w:val="739A7D73"/>
    <w:rsid w:val="73A3131E"/>
    <w:rsid w:val="74406B6D"/>
    <w:rsid w:val="75842A89"/>
    <w:rsid w:val="75EA4FE2"/>
    <w:rsid w:val="767645C7"/>
    <w:rsid w:val="77AD62C7"/>
    <w:rsid w:val="77D25D2E"/>
    <w:rsid w:val="78C338C8"/>
    <w:rsid w:val="78EA1B6E"/>
    <w:rsid w:val="792E168A"/>
    <w:rsid w:val="7C5331B5"/>
    <w:rsid w:val="7C7B371D"/>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2328</Words>
  <Characters>2838</Characters>
  <Lines>1</Lines>
  <Paragraphs>1</Paragraphs>
  <TotalTime>3</TotalTime>
  <ScaleCrop>false</ScaleCrop>
  <LinksUpToDate>false</LinksUpToDate>
  <CharactersWithSpaces>2994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2023-06-09T04:28:00Z</dcterms:created>
  <dc:creator>NTKO</dc:creator>
  <cp:lastModifiedBy>沧桑年轮</cp:lastModifiedBy>
  <dcterms:modified xsi:type="dcterms:W3CDTF">2024-10-14T08:12:57Z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E031089A816846B4A353272BABFD6802_12</vt:lpwstr>
  </property>
</Properties>
</file>