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2650" w:firstLineChars="6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升降平床等设备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19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095"/>
        <w:gridCol w:w="2124"/>
        <w:gridCol w:w="2181"/>
        <w:gridCol w:w="2127"/>
        <w:gridCol w:w="1356"/>
        <w:gridCol w:w="984"/>
        <w:gridCol w:w="13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308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62111"/>
    <w:rsid w:val="273C255E"/>
    <w:rsid w:val="3BAB60AE"/>
    <w:rsid w:val="4AEB42B2"/>
    <w:rsid w:val="53CB142A"/>
    <w:rsid w:val="5AC35040"/>
    <w:rsid w:val="6058611E"/>
    <w:rsid w:val="68780A0B"/>
    <w:rsid w:val="78092DF3"/>
    <w:rsid w:val="78C338C8"/>
    <w:rsid w:val="7C5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2024-05-06T01:34:12Z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D26388007CEC4E3E8BEC2C01A5708F46_12</vt:lpwstr>
  </property>
</Properties>
</file>