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after="0" w:line="360" w:lineRule="auto"/>
        <w:ind w:left="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单病种质量管理系统</w:t>
      </w:r>
      <w:r>
        <w:rPr>
          <w:rFonts w:hint="eastAsia" w:ascii="宋体" w:hAnsi="宋体" w:cs="宋体"/>
          <w:sz w:val="32"/>
          <w:szCs w:val="32"/>
          <w:lang w:eastAsia="zh-CN"/>
        </w:rPr>
        <w:t>软件</w:t>
      </w:r>
      <w:r>
        <w:rPr>
          <w:rFonts w:hint="eastAsia" w:ascii="宋体" w:hAnsi="宋体" w:eastAsia="宋体" w:cs="宋体"/>
          <w:sz w:val="32"/>
          <w:szCs w:val="32"/>
        </w:rPr>
        <w:t>及数字化病历上传</w:t>
      </w:r>
      <w:r>
        <w:rPr>
          <w:rFonts w:hint="eastAsia" w:ascii="宋体" w:hAnsi="宋体" w:eastAsia="宋体" w:cs="宋体"/>
          <w:sz w:val="32"/>
          <w:szCs w:val="32"/>
          <w:lang w:eastAsia="zh-CN"/>
        </w:rPr>
        <w:t>软件采购需求</w:t>
      </w:r>
    </w:p>
    <w:p>
      <w:pPr>
        <w:pStyle w:val="5"/>
        <w:pageBreakBefore w:val="0"/>
        <w:widowControl w:val="0"/>
        <w:kinsoku/>
        <w:wordWrap/>
        <w:overflowPunct/>
        <w:topLinePunct w:val="0"/>
        <w:autoSpaceDE/>
        <w:autoSpaceDN/>
        <w:bidi w:val="0"/>
        <w:adjustRightInd/>
        <w:snapToGrid/>
        <w:spacing w:before="0" w:after="0"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、技术要求</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1.支持与国家单病种质量管理与控制平台接口对接和资源同步，应用系统部署的web服务器，数据库以及中间件服务器都部署在院内，服务器之间的数据交互都通过院内的交换机走内部网络，通过部署前置机完成与国家单病种监测管理平台对接。</w:t>
      </w:r>
    </w:p>
    <w:p>
      <w:pPr>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2.支持与医院信息系统数据对接，采用Http、WebService等传输协议进行数据对接。</w:t>
      </w:r>
    </w:p>
    <w:p>
      <w:pPr>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3.支持集成多种数据库，如Oracle、SqlServer、MySql、DB等数据库进行同步数据，同时支持国产数据库、数据备份。</w:t>
      </w:r>
    </w:p>
    <w:p>
      <w:pPr>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4.产品稳定性要求：系统支持7*24小时不间断运行。</w:t>
      </w:r>
    </w:p>
    <w:p>
      <w:pPr>
        <w:pStyle w:val="5"/>
        <w:pageBreakBefore w:val="0"/>
        <w:widowControl w:val="0"/>
        <w:kinsoku/>
        <w:wordWrap/>
        <w:overflowPunct/>
        <w:topLinePunct w:val="0"/>
        <w:autoSpaceDE/>
        <w:autoSpaceDN/>
        <w:bidi w:val="0"/>
        <w:adjustRightInd/>
        <w:snapToGrid/>
        <w:spacing w:before="0" w:after="0"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、技术功能要求</w:t>
      </w:r>
    </w:p>
    <w:p>
      <w:pPr>
        <w:pStyle w:val="5"/>
        <w:pageBreakBefore w:val="0"/>
        <w:widowControl w:val="0"/>
        <w:kinsoku/>
        <w:wordWrap/>
        <w:overflowPunct/>
        <w:topLinePunct w:val="0"/>
        <w:autoSpaceDE/>
        <w:autoSpaceDN/>
        <w:bidi w:val="0"/>
        <w:adjustRightInd/>
        <w:snapToGrid/>
        <w:spacing w:before="0" w:after="0"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单病种填报</w:t>
      </w:r>
    </w:p>
    <w:p>
      <w:pPr>
        <w:pageBreakBefore w:val="0"/>
        <w:widowControl w:val="0"/>
        <w:numPr>
          <w:ilvl w:val="0"/>
          <w:numId w:val="1"/>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满足《国家单病种质量管理与控制平台》发布的单病种类型进行上报。</w:t>
      </w:r>
    </w:p>
    <w:p>
      <w:pPr>
        <w:pageBreakBefore w:val="0"/>
        <w:widowControl w:val="0"/>
        <w:numPr>
          <w:ilvl w:val="0"/>
          <w:numId w:val="1"/>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★支持单病种在填报时对数据的必填项缺失、逻辑性冲突及诊疗合规性等进行校验，并支持定位到具体字段。</w:t>
      </w:r>
    </w:p>
    <w:p>
      <w:pPr>
        <w:pageBreakBefore w:val="0"/>
        <w:widowControl w:val="0"/>
        <w:numPr>
          <w:ilvl w:val="0"/>
          <w:numId w:val="1"/>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支持强制验证项字段若超过正常值，系统给予提示，不允许填写。</w:t>
      </w:r>
    </w:p>
    <w:p>
      <w:pPr>
        <w:pageBreakBefore w:val="0"/>
        <w:widowControl w:val="0"/>
        <w:numPr>
          <w:ilvl w:val="0"/>
          <w:numId w:val="1"/>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★填报病种页面可查看填报要求及填报注意事项，支持在填报过程中查看病历文书。</w:t>
      </w:r>
    </w:p>
    <w:p>
      <w:pPr>
        <w:pStyle w:val="8"/>
        <w:pageBreakBefore w:val="0"/>
        <w:widowControl w:val="0"/>
        <w:numPr>
          <w:ilvl w:val="0"/>
          <w:numId w:val="1"/>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★病种自动入组：根据单病种国家填报要求，基于患者首页诊断编码、手术编码对符合填报要求的患者进行自动入组。</w:t>
      </w:r>
    </w:p>
    <w:p>
      <w:pPr>
        <w:pageBreakBefore w:val="0"/>
        <w:widowControl w:val="0"/>
        <w:numPr>
          <w:ilvl w:val="0"/>
          <w:numId w:val="1"/>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上报医师填报的单病种数据支持上报至院内指定审核部门进行审核，审核通过的数据可直接上报至院内</w:t>
      </w:r>
      <w:r>
        <w:rPr>
          <w:rFonts w:hint="eastAsia" w:ascii="宋体" w:hAnsi="宋体" w:eastAsia="宋体" w:cs="宋体"/>
          <w:sz w:val="28"/>
          <w:szCs w:val="28"/>
          <w:lang w:eastAsia="zh-Hans"/>
        </w:rPr>
        <w:t>前置机</w:t>
      </w:r>
      <w:r>
        <w:rPr>
          <w:rFonts w:hint="eastAsia" w:ascii="宋体" w:hAnsi="宋体" w:eastAsia="宋体" w:cs="宋体"/>
          <w:sz w:val="28"/>
          <w:szCs w:val="28"/>
        </w:rPr>
        <w:t>。</w:t>
      </w:r>
    </w:p>
    <w:p>
      <w:pPr>
        <w:pageBreakBefore w:val="0"/>
        <w:widowControl w:val="0"/>
        <w:numPr>
          <w:ilvl w:val="0"/>
          <w:numId w:val="1"/>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★系统支持院内上报的待审核病种进行消息提醒，在系统上方提示待审核病种例数。</w:t>
      </w:r>
    </w:p>
    <w:p>
      <w:pPr>
        <w:pageBreakBefore w:val="0"/>
        <w:widowControl w:val="0"/>
        <w:kinsoku/>
        <w:wordWrap/>
        <w:overflowPunct/>
        <w:topLinePunct w:val="0"/>
        <w:autoSpaceDE/>
        <w:autoSpaceDN/>
        <w:bidi w:val="0"/>
        <w:adjustRightInd/>
        <w:snapToGrid/>
        <w:spacing w:line="360" w:lineRule="auto"/>
        <w:ind w:left="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8. ★支持患者出院临床医师填写首页，通过首页质控管理，监测患者为单病种，提示符合单病种信息，并弹出对应单病种填报页面，进单病种填报。</w:t>
      </w:r>
    </w:p>
    <w:p>
      <w:pPr>
        <w:pageBreakBefore w:val="0"/>
        <w:widowControl w:val="0"/>
        <w:kinsoku/>
        <w:wordWrap/>
        <w:overflowPunct/>
        <w:topLinePunct w:val="0"/>
        <w:autoSpaceDE/>
        <w:autoSpaceDN/>
        <w:bidi w:val="0"/>
        <w:adjustRightInd/>
        <w:snapToGrid/>
        <w:spacing w:line="360" w:lineRule="auto"/>
        <w:ind w:left="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9. ★支持单病种分析报告功能，内容包含整体情况分析、单病种填报/上报情况分析、单病种数据质量情况、各科室单病种数据质量分析等，支持导出PDF、Word文件。</w:t>
      </w:r>
    </w:p>
    <w:p>
      <w:pPr>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单病种管理</w:t>
      </w:r>
    </w:p>
    <w:p>
      <w:pPr>
        <w:pStyle w:val="8"/>
        <w:pageBreakBefore w:val="0"/>
        <w:widowControl w:val="0"/>
        <w:numPr>
          <w:ilvl w:val="0"/>
          <w:numId w:val="2"/>
        </w:numPr>
        <w:kinsoku/>
        <w:wordWrap/>
        <w:overflowPunct/>
        <w:topLinePunct w:val="0"/>
        <w:autoSpaceDE/>
        <w:autoSpaceDN/>
        <w:bidi w:val="0"/>
        <w:adjustRightInd/>
        <w:snapToGrid/>
        <w:spacing w:line="360" w:lineRule="auto"/>
        <w:ind w:left="0" w:firstLine="190"/>
        <w:textAlignment w:val="auto"/>
        <w:rPr>
          <w:rFonts w:hint="eastAsia" w:ascii="宋体" w:hAnsi="宋体" w:eastAsia="宋体" w:cs="宋体"/>
          <w:sz w:val="28"/>
          <w:szCs w:val="28"/>
        </w:rPr>
      </w:pPr>
      <w:r>
        <w:rPr>
          <w:rFonts w:hint="eastAsia" w:ascii="宋体" w:hAnsi="宋体" w:eastAsia="宋体" w:cs="宋体"/>
          <w:sz w:val="28"/>
          <w:szCs w:val="28"/>
        </w:rPr>
        <w:t>★单病种查询，支持根据单病种类型、事件编号、是否上报、当前状态、上报状态、是否删除、病案号、科室和创建人进行单病种查询，并将查询结果导出excel表。单病种查询支持是否上传前置机、审核、删除、作废等数据操作，支持对院内上报的单病种进行一级审核、二级审核、批量审核操作，并标记是否上报到</w:t>
      </w:r>
      <w:r>
        <w:rPr>
          <w:rFonts w:hint="eastAsia" w:ascii="宋体" w:hAnsi="宋体" w:eastAsia="宋体" w:cs="宋体"/>
          <w:sz w:val="28"/>
          <w:szCs w:val="28"/>
          <w:lang w:eastAsia="zh-Hans"/>
        </w:rPr>
        <w:t>前置机</w:t>
      </w:r>
      <w:r>
        <w:rPr>
          <w:rFonts w:hint="eastAsia" w:ascii="宋体" w:hAnsi="宋体" w:eastAsia="宋体" w:cs="宋体"/>
          <w:sz w:val="28"/>
          <w:szCs w:val="28"/>
        </w:rPr>
        <w:t>，支持对已上报到国家平台的数据进行查看，并查看上报状态，支持事件处理流程时间轴查看。</w:t>
      </w:r>
    </w:p>
    <w:p>
      <w:pPr>
        <w:pageBreakBefore w:val="0"/>
        <w:widowControl w:val="0"/>
        <w:numPr>
          <w:ilvl w:val="0"/>
          <w:numId w:val="2"/>
        </w:numPr>
        <w:kinsoku/>
        <w:wordWrap/>
        <w:overflowPunct/>
        <w:topLinePunct w:val="0"/>
        <w:autoSpaceDE/>
        <w:autoSpaceDN/>
        <w:bidi w:val="0"/>
        <w:adjustRightInd/>
        <w:snapToGrid/>
        <w:spacing w:line="360" w:lineRule="auto"/>
        <w:ind w:left="0" w:firstLine="190"/>
        <w:jc w:val="left"/>
        <w:textAlignment w:val="auto"/>
        <w:rPr>
          <w:rFonts w:hint="eastAsia" w:ascii="宋体" w:hAnsi="宋体" w:eastAsia="宋体" w:cs="宋体"/>
          <w:sz w:val="28"/>
          <w:szCs w:val="28"/>
        </w:rPr>
      </w:pPr>
      <w:r>
        <w:rPr>
          <w:rFonts w:hint="eastAsia" w:ascii="宋体" w:hAnsi="宋体" w:eastAsia="宋体" w:cs="宋体"/>
          <w:sz w:val="28"/>
          <w:szCs w:val="28"/>
        </w:rPr>
        <w:t>单病种复合查询，可根据病种类型中的具体多种字段进行查询，并支持导出功能，支持查询数据结果导出excel功能。</w:t>
      </w:r>
    </w:p>
    <w:p>
      <w:pPr>
        <w:pageBreakBefore w:val="0"/>
        <w:widowControl w:val="0"/>
        <w:numPr>
          <w:ilvl w:val="0"/>
          <w:numId w:val="2"/>
        </w:numPr>
        <w:kinsoku/>
        <w:wordWrap/>
        <w:overflowPunct/>
        <w:topLinePunct w:val="0"/>
        <w:autoSpaceDE/>
        <w:autoSpaceDN/>
        <w:bidi w:val="0"/>
        <w:adjustRightInd/>
        <w:snapToGrid/>
        <w:spacing w:line="360" w:lineRule="auto"/>
        <w:ind w:left="0" w:firstLine="190"/>
        <w:jc w:val="left"/>
        <w:textAlignment w:val="auto"/>
        <w:rPr>
          <w:rFonts w:hint="eastAsia" w:ascii="宋体" w:hAnsi="宋体" w:eastAsia="宋体" w:cs="宋体"/>
          <w:sz w:val="28"/>
          <w:szCs w:val="28"/>
        </w:rPr>
      </w:pPr>
      <w:r>
        <w:rPr>
          <w:rFonts w:hint="eastAsia" w:ascii="宋体" w:hAnsi="宋体" w:eastAsia="宋体" w:cs="宋体"/>
          <w:sz w:val="28"/>
          <w:szCs w:val="28"/>
        </w:rPr>
        <w:t>未录入查询，支持根据入院日期、病种名称、科室、主治医师、住院医生、出院科室、患者姓名、患者住院号、病案号等信息查询未录入的单病种列表支持导出excel功能。待填报数据支持手动同步和自动同步两种方式。未录入开关控制填写时判断此患者如果符合多个病种类型，系统会提示让医生手动选择要上报的病种类型。</w:t>
      </w:r>
    </w:p>
    <w:p>
      <w:pPr>
        <w:pStyle w:val="8"/>
        <w:pageBreakBefore w:val="0"/>
        <w:widowControl w:val="0"/>
        <w:numPr>
          <w:ilvl w:val="0"/>
          <w:numId w:val="2"/>
        </w:numPr>
        <w:kinsoku/>
        <w:wordWrap/>
        <w:overflowPunct/>
        <w:topLinePunct w:val="0"/>
        <w:autoSpaceDE/>
        <w:autoSpaceDN/>
        <w:bidi w:val="0"/>
        <w:adjustRightInd/>
        <w:snapToGrid/>
        <w:spacing w:line="360" w:lineRule="auto"/>
        <w:ind w:left="0" w:firstLine="190"/>
        <w:textAlignment w:val="auto"/>
        <w:rPr>
          <w:rFonts w:hint="eastAsia" w:ascii="宋体" w:hAnsi="宋体" w:eastAsia="宋体" w:cs="宋体"/>
          <w:sz w:val="28"/>
          <w:szCs w:val="28"/>
        </w:rPr>
      </w:pPr>
      <w:r>
        <w:rPr>
          <w:rFonts w:hint="eastAsia" w:ascii="宋体" w:hAnsi="宋体" w:eastAsia="宋体" w:cs="宋体"/>
          <w:sz w:val="28"/>
          <w:szCs w:val="28"/>
        </w:rPr>
        <w:t>病种自动入组：根据单病种国家填报要求，基于患者首页诊断编码、手术编码对符合填报要求的患者进行自动分配病种类型。</w:t>
      </w:r>
    </w:p>
    <w:p>
      <w:pPr>
        <w:pStyle w:val="8"/>
        <w:pageBreakBefore w:val="0"/>
        <w:widowControl w:val="0"/>
        <w:numPr>
          <w:ilvl w:val="0"/>
          <w:numId w:val="2"/>
        </w:numPr>
        <w:kinsoku/>
        <w:wordWrap/>
        <w:overflowPunct/>
        <w:topLinePunct w:val="0"/>
        <w:autoSpaceDE/>
        <w:autoSpaceDN/>
        <w:bidi w:val="0"/>
        <w:adjustRightInd/>
        <w:snapToGrid/>
        <w:spacing w:line="360" w:lineRule="auto"/>
        <w:ind w:left="0" w:firstLine="190"/>
        <w:textAlignment w:val="auto"/>
        <w:rPr>
          <w:rFonts w:hint="eastAsia" w:ascii="宋体" w:hAnsi="宋体" w:eastAsia="宋体" w:cs="宋体"/>
          <w:sz w:val="28"/>
          <w:szCs w:val="28"/>
        </w:rPr>
      </w:pPr>
      <w:r>
        <w:rPr>
          <w:rFonts w:hint="eastAsia" w:ascii="宋体" w:hAnsi="宋体" w:eastAsia="宋体" w:cs="宋体"/>
          <w:sz w:val="28"/>
          <w:szCs w:val="28"/>
        </w:rPr>
        <w:t>★未录入数据支持逾期预警提醒,逾期未填报数据支持发送消息提示医师进行填报。</w:t>
      </w:r>
    </w:p>
    <w:p>
      <w:pPr>
        <w:pageBreakBefore w:val="0"/>
        <w:widowControl w:val="0"/>
        <w:numPr>
          <w:ilvl w:val="0"/>
          <w:numId w:val="2"/>
        </w:numPr>
        <w:kinsoku/>
        <w:wordWrap/>
        <w:overflowPunct/>
        <w:topLinePunct w:val="0"/>
        <w:autoSpaceDE/>
        <w:autoSpaceDN/>
        <w:bidi w:val="0"/>
        <w:adjustRightInd/>
        <w:snapToGrid/>
        <w:spacing w:line="360" w:lineRule="auto"/>
        <w:ind w:left="0" w:firstLine="190"/>
        <w:jc w:val="left"/>
        <w:textAlignment w:val="auto"/>
        <w:rPr>
          <w:rFonts w:hint="eastAsia" w:ascii="宋体" w:hAnsi="宋体" w:eastAsia="宋体" w:cs="宋体"/>
          <w:sz w:val="28"/>
          <w:szCs w:val="28"/>
        </w:rPr>
      </w:pPr>
      <w:r>
        <w:rPr>
          <w:rFonts w:hint="eastAsia" w:ascii="宋体" w:hAnsi="宋体" w:eastAsia="宋体" w:cs="宋体"/>
          <w:sz w:val="28"/>
          <w:szCs w:val="28"/>
        </w:rPr>
        <w:t>★未录入指派功能，支持将待填写数据指派填给其他科室医师进行填报。未录入数据支持医生在注明排除原因后，排除到无需录入中。</w:t>
      </w:r>
    </w:p>
    <w:p>
      <w:pPr>
        <w:pStyle w:val="8"/>
        <w:pageBreakBefore w:val="0"/>
        <w:widowControl w:val="0"/>
        <w:numPr>
          <w:ilvl w:val="0"/>
          <w:numId w:val="2"/>
        </w:numPr>
        <w:kinsoku/>
        <w:wordWrap/>
        <w:overflowPunct/>
        <w:topLinePunct w:val="0"/>
        <w:autoSpaceDE/>
        <w:autoSpaceDN/>
        <w:bidi w:val="0"/>
        <w:adjustRightInd/>
        <w:snapToGrid/>
        <w:spacing w:line="360" w:lineRule="auto"/>
        <w:ind w:left="0" w:firstLine="190"/>
        <w:textAlignment w:val="auto"/>
        <w:rPr>
          <w:rFonts w:hint="eastAsia" w:ascii="宋体" w:hAnsi="宋体" w:eastAsia="宋体" w:cs="宋体"/>
          <w:sz w:val="28"/>
          <w:szCs w:val="28"/>
        </w:rPr>
      </w:pPr>
      <w:r>
        <w:rPr>
          <w:rFonts w:hint="eastAsia" w:ascii="宋体" w:hAnsi="宋体" w:eastAsia="宋体" w:cs="宋体"/>
          <w:sz w:val="28"/>
          <w:szCs w:val="28"/>
        </w:rPr>
        <w:t>无需录入查询,支持审核功能，支持批量审核。无需录入审核通过后，该数据不再进行统计待填写例数，审核人驳回后该数据会回到未录入页面中。无需录入支持医生修改排除原因以及再次填报功能。</w:t>
      </w:r>
    </w:p>
    <w:p>
      <w:pPr>
        <w:pStyle w:val="8"/>
        <w:pageBreakBefore w:val="0"/>
        <w:widowControl w:val="0"/>
        <w:numPr>
          <w:ilvl w:val="0"/>
          <w:numId w:val="2"/>
        </w:numPr>
        <w:kinsoku/>
        <w:wordWrap/>
        <w:overflowPunct/>
        <w:topLinePunct w:val="0"/>
        <w:autoSpaceDE/>
        <w:autoSpaceDN/>
        <w:bidi w:val="0"/>
        <w:adjustRightInd/>
        <w:snapToGrid/>
        <w:spacing w:line="360" w:lineRule="auto"/>
        <w:ind w:left="0" w:firstLine="190"/>
        <w:textAlignment w:val="auto"/>
        <w:rPr>
          <w:rFonts w:hint="eastAsia" w:ascii="宋体" w:hAnsi="宋体" w:eastAsia="宋体" w:cs="宋体"/>
          <w:sz w:val="28"/>
          <w:szCs w:val="28"/>
        </w:rPr>
      </w:pPr>
      <w:r>
        <w:rPr>
          <w:rFonts w:hint="eastAsia" w:ascii="宋体" w:hAnsi="宋体" w:eastAsia="宋体" w:cs="宋体"/>
          <w:sz w:val="28"/>
          <w:szCs w:val="28"/>
        </w:rPr>
        <w:t>草稿箱，对于录入的单病种信息，可以在上报之前保存至草稿箱。</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回收站页面支持查询单病种删除、作废数据。对于误删除的数据可在回收站中查询或进行恢复操作，支持批量恢复、已作废的数据不允许恢复。</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统计分析</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例数统计。可以按照出院时间和创建时间进行查询统计上报例数。统计结果以报表和图表相结合的形式进行展示,选中病种后可查看该病种具体四位亚目编码分别情况。</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终末质量指标统计。支持按病种、科室、医师三种统计维度进行查询显示。根据出院时间和上报科室统计各单病种的终末质量指标，包括单病种例数、平均住院费用、平均住院天数、死亡率、平均术后住院天数、并发症率、医保支付率和重复住院率。新增终末质量统计图表统计功能，按年、月、季度、区间统计。图表可按照平均住院天数、待填写例数、平均住院总费用、并发症率等不同指标查询显示。</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★过程质量指标统计。可根据单病种类型、出院时间、病种诊断、病案号和科室统计不同单病种过程质量指标的数量。病种各项指标说明、计算方式、排列顺序支持自定义维护配置。支持图表查看统计。</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医生工作量统计。对医师的所在科室、需上报例数、填写例数、提交审核例数、草稿例数、未录入例数、上报成功/失败例数等指标进行统计。配置页面进行调整显示指定列，支持根据病种、上报科室、出院时间、医师进行查询。支持数据的钻取及导出功能。</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科室工作量统计。对科室的需上报例数、总数据量、填写例数、提交审核例数、草稿例数、未录入例数上报成功/失败例数等指标进行统计。支持按病种、出院时间、上报科室进行查询。支持数据钻取、数据导出功能。</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病种填报情况统计。对各病种的需上报例数、上报率、上报成功率、未上传例数、已填写未上传、待审核、草稿箱、漏报率等指标进行统计。支持按单病种类型、出院时间、科室、医师进行检索查询。支持数据钻取、导出功能。</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科室对应报表病种，对各科室各病种数据的需上报例数、上报成功、上报失败、审核通过、上报率、未上传例数、驳回例数等指标进行统计。报表名称、科室对应具体病种类型支持自定义配置。</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患者分析统计。包含对各病种患者的性别、年龄、住院天数、住院总费用等公共指标进行统计，同时支持图表查看统计。</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院内调查与评分统计。各病种填报时患者对医院的各项评价满意率进行汇总分析。</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无需录入汇总。对无需录入数据的例数进行统计支持数据导出。</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质控指标统计。对各病种的质控通过与未通过数据进行汇总支持数据导出。</w:t>
      </w:r>
    </w:p>
    <w:p>
      <w:pPr>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总院报表汇总。对总院及各分院数据质量进行汇总。支持根据填报量以及上报量进行统计查看各项信息。</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平台数据回导分析。在平台中导出的文档可导入到单病种系统内进行数据对比分析显示差异数据。</w:t>
      </w:r>
    </w:p>
    <w:p>
      <w:pPr>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页面维护</w:t>
      </w:r>
    </w:p>
    <w:p>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支持页面系统维护，包括系统字典类型维护、系统字典维护、页面内容维护、接口数据源维护等。</w:t>
      </w:r>
    </w:p>
    <w:p>
      <w:pPr>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接口数据源支持MSSQLSERVER、ORACLE、SYBASE、DB数据库类型，数据库连接配置支持通过接口编号、接口描述、服务名称、数据库端口号等信息进行设置。</w:t>
      </w:r>
    </w:p>
    <w:p>
      <w:pPr>
        <w:pStyle w:val="8"/>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接口数据源维护，配置连接第三方数据库、支持跨数据库数据处理。</w:t>
      </w:r>
    </w:p>
    <w:p>
      <w:pPr>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★支持页面内容维护，可根据上报页面、类型等，查询页面详细内容，并对页面内容进行调整和修改。包括是否隐藏、是否联动、判断、数值、连接、初始化、是否上报,支持配置填报字段默认值功能等。</w:t>
      </w:r>
    </w:p>
    <w:p>
      <w:pPr>
        <w:pStyle w:val="8"/>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接口数据脚本维护，与接口数据源维护相关。接口数据脚本配置查询第三方视图，用于未录入同步数据以及病种填报数据等信息。</w:t>
      </w:r>
    </w:p>
    <w:p>
      <w:pPr>
        <w:pStyle w:val="8"/>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Webservice维护，配置Webservice地址用来调用接口，例如未录入、数据填充等。</w:t>
      </w:r>
    </w:p>
    <w:p>
      <w:pPr>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★过程质量指标维护，用来配置统计程质量指标的算法及指标说明可配置指标是否启用和测试算法是否正常功能。</w:t>
      </w:r>
    </w:p>
    <w:p>
      <w:pPr>
        <w:pStyle w:val="8"/>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编码版本映射，支持查看药品、检查等编码信息。</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质控条件维护，支持各病种填报时质控规则的维护。</w:t>
      </w:r>
    </w:p>
    <w:p>
      <w:pPr>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系统管理</w:t>
      </w:r>
    </w:p>
    <w:p>
      <w:pPr>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系统管理模块包含用户管理、科室维护、病种类型维护、系统菜单维护、操作日志查询、角色维护、填报操作日志记录、多院区维护、系统开关维护、首页公告维护、工作日维护。</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用户管理模块可以维护用户的基本信息和用户权限，包括是否可查看本科室数据、是否有审核权限以及权限内的科室等。</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科室维护支持对科室信息、新增、查询、编辑、维护所属院区、是否启用、删除等操作(删除的数据不可恢复)。</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病种类型维护，可以停用现有病种和增加新的病种、支持维护病种的填报要求、入组规则、入组顺序等信息。</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填报操作日志记录，可以查询系统用户登陆操作、对数据的填报、审核、驳回、删除、同步数据等操作痕迹。包括工号、姓名、IP地址、日期、操作类型、编号和备注、导出等等操作。</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系统开关维护用来维护开关在系统中是否启用、启用配置。不启用时，该开关在程序中无效。</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★多院区维护，包括多院区新增、查询、编辑等操作(支持集团化配置)。</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系统菜单维护，单病种系统中配置新增、编辑、是否启用、排序操作。</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角色维护，不同角色配置不同权限。</w:t>
      </w:r>
    </w:p>
    <w:p>
      <w:pPr>
        <w:pageBreakBefore w:val="0"/>
        <w:widowControl w:val="0"/>
        <w:numPr>
          <w:ilvl w:val="0"/>
          <w:numId w:val="5"/>
        </w:numP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8"/>
          <w:szCs w:val="28"/>
        </w:rPr>
      </w:pPr>
      <w:r>
        <w:rPr>
          <w:rFonts w:hint="eastAsia" w:ascii="宋体" w:hAnsi="宋体" w:eastAsia="宋体" w:cs="宋体"/>
          <w:sz w:val="28"/>
          <w:szCs w:val="28"/>
        </w:rPr>
        <w:t>★支持工作日维护，配置预期天数，自动排除工作日。</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210" w:firstLineChars="0"/>
        <w:textAlignment w:val="auto"/>
        <w:rPr>
          <w:rFonts w:hint="eastAsia" w:ascii="宋体" w:hAnsi="宋体" w:eastAsia="宋体" w:cs="宋体"/>
          <w:sz w:val="28"/>
          <w:szCs w:val="28"/>
        </w:rPr>
      </w:pPr>
      <w:r>
        <w:rPr>
          <w:rFonts w:hint="eastAsia" w:ascii="宋体" w:hAnsi="宋体" w:eastAsia="宋体" w:cs="宋体"/>
          <w:sz w:val="28"/>
          <w:szCs w:val="28"/>
        </w:rPr>
        <w:t>首页公告维护，支持对公告内容进行编辑、删除、排序、停用/启用操作。</w:t>
      </w:r>
    </w:p>
    <w:p>
      <w:pPr>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数据对接</w:t>
      </w:r>
    </w:p>
    <w:p>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单病种质量管理系统支持与国家平台无缝对接。支持将单病种数据上报至院内前置机，实现单病种数据的自动上报。</w:t>
      </w:r>
    </w:p>
    <w:p>
      <w:pPr>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bookmarkStart w:id="0" w:name="_GoBack"/>
      <w:bookmarkEnd w:id="0"/>
      <w:r>
        <w:rPr>
          <w:rFonts w:hint="eastAsia" w:ascii="宋体" w:hAnsi="宋体" w:eastAsia="宋体" w:cs="宋体"/>
          <w:b/>
          <w:bCs/>
          <w:sz w:val="28"/>
          <w:szCs w:val="28"/>
        </w:rPr>
        <w:t>数字化病历接口</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1.支持对接数字化病历系统，满足医院对住院期间死亡病历、非医嘱离院病历管理规范上报。</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2.支持对上报分组进行维护，可添加或删除分组信息。</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3.支持对导出文件的名称进行自定义调整，名称可由省份、医院名称、医院组织机构代码、病案号、住院号、住院次数、姓名、出院时间、身份证号、唯一号自由选择拼接。</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r>
        <w:rPr>
          <w:rFonts w:hint="eastAsia" w:ascii="宋体" w:hAnsi="宋体" w:eastAsia="宋体" w:cs="宋体"/>
          <w:sz w:val="28"/>
          <w:szCs w:val="28"/>
        </w:rPr>
        <w:t>4.支持上报分类导出PDF内容支持添加水印，支持批量导出PDF文件。</w:t>
      </w:r>
    </w:p>
    <w:p>
      <w:pPr>
        <w:pStyle w:val="5"/>
        <w:pageBreakBefore w:val="0"/>
        <w:widowControl w:val="0"/>
        <w:kinsoku/>
        <w:wordWrap/>
        <w:overflowPunct/>
        <w:topLinePunct w:val="0"/>
        <w:autoSpaceDE/>
        <w:autoSpaceDN/>
        <w:bidi w:val="0"/>
        <w:adjustRightInd/>
        <w:snapToGrid/>
        <w:spacing w:before="0" w:after="0" w:line="360" w:lineRule="auto"/>
        <w:ind w:left="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三、售后服务及维护</w:t>
      </w:r>
    </w:p>
    <w:p>
      <w:pPr>
        <w:pageBreakBefore w:val="0"/>
        <w:widowControl w:val="0"/>
        <w:kinsoku/>
        <w:wordWrap/>
        <w:overflowPunct/>
        <w:topLinePunct w:val="0"/>
        <w:autoSpaceDE/>
        <w:autoSpaceDN/>
        <w:bidi w:val="0"/>
        <w:adjustRightInd/>
        <w:snapToGrid/>
        <w:spacing w:line="360" w:lineRule="auto"/>
        <w:ind w:left="0"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1．质保期为一年，质保期内供应商须提供免费上门维护、维修服务。</w:t>
      </w:r>
    </w:p>
    <w:p>
      <w:pPr>
        <w:pageBreakBefore w:val="0"/>
        <w:widowControl w:val="0"/>
        <w:kinsoku/>
        <w:wordWrap/>
        <w:overflowPunct/>
        <w:topLinePunct w:val="0"/>
        <w:autoSpaceDE/>
        <w:autoSpaceDN/>
        <w:bidi w:val="0"/>
        <w:adjustRightInd/>
        <w:snapToGrid/>
        <w:spacing w:line="360" w:lineRule="auto"/>
        <w:ind w:left="0"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2、故障报修的响应时间：周一至周五 9:00～17:00、周六 9:00～11:00 期间为2小时。若电话中无法解决，8小时内到达现场进行维护。</w:t>
      </w:r>
    </w:p>
    <w:p>
      <w:pPr>
        <w:pageBreakBefore w:val="0"/>
        <w:widowControl w:val="0"/>
        <w:kinsoku/>
        <w:wordWrap/>
        <w:overflowPunct/>
        <w:topLinePunct w:val="0"/>
        <w:autoSpaceDE/>
        <w:autoSpaceDN/>
        <w:bidi w:val="0"/>
        <w:adjustRightInd/>
        <w:snapToGrid/>
        <w:spacing w:line="360" w:lineRule="auto"/>
        <w:ind w:left="0"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3、维保期内，所有软件维护服务均为上门服务，由此产生的费用均不再收取。</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备注：“★”参数【投标（响应）文件中须提供有资质的第三方检测单位出具的产品检测文件或产品彩页或产品生产厂家官网产品参数截图或软件系统截图或产品使用（操作）说明书（手册）或技术白皮书，对该项参数予以验证。并在投标文件的规格响应表中注明证明材料所在投标文件中的页码（否则评审委员会可以视为该证明材料在投标文件中未提供），以利于评委查找。】</w:t>
      </w: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8"/>
          <w:szCs w:val="28"/>
        </w:rPr>
      </w:pPr>
    </w:p>
    <w:sectPr>
      <w:pgSz w:w="11906" w:h="16838"/>
      <w:pgMar w:top="1213" w:right="1463" w:bottom="121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E1CCB"/>
    <w:multiLevelType w:val="singleLevel"/>
    <w:tmpl w:val="952E1CCB"/>
    <w:lvl w:ilvl="0" w:tentative="0">
      <w:start w:val="1"/>
      <w:numFmt w:val="decimal"/>
      <w:suff w:val="nothing"/>
      <w:lvlText w:val="%1．"/>
      <w:lvlJc w:val="left"/>
      <w:pPr>
        <w:ind w:left="20" w:firstLine="190"/>
      </w:pPr>
      <w:rPr>
        <w:rFonts w:hint="default"/>
        <w:color w:val="auto"/>
      </w:rPr>
    </w:lvl>
  </w:abstractNum>
  <w:abstractNum w:abstractNumId="1">
    <w:nsid w:val="E11E4079"/>
    <w:multiLevelType w:val="singleLevel"/>
    <w:tmpl w:val="E11E4079"/>
    <w:lvl w:ilvl="0" w:tentative="0">
      <w:start w:val="1"/>
      <w:numFmt w:val="decimal"/>
      <w:suff w:val="nothing"/>
      <w:lvlText w:val="%1．"/>
      <w:lvlJc w:val="left"/>
      <w:pPr>
        <w:ind w:left="0" w:firstLine="190"/>
      </w:pPr>
      <w:rPr>
        <w:rFonts w:hint="default"/>
      </w:rPr>
    </w:lvl>
  </w:abstractNum>
  <w:abstractNum w:abstractNumId="2">
    <w:nsid w:val="26EBAA61"/>
    <w:multiLevelType w:val="singleLevel"/>
    <w:tmpl w:val="26EBAA61"/>
    <w:lvl w:ilvl="0" w:tentative="0">
      <w:start w:val="1"/>
      <w:numFmt w:val="decimal"/>
      <w:suff w:val="nothing"/>
      <w:lvlText w:val="%1．"/>
      <w:lvlJc w:val="left"/>
      <w:pPr>
        <w:ind w:left="0" w:firstLine="210"/>
      </w:pPr>
      <w:rPr>
        <w:rFonts w:hint="default"/>
        <w:b w:val="0"/>
        <w:bCs w:val="0"/>
        <w:color w:val="auto"/>
      </w:rPr>
    </w:lvl>
  </w:abstractNum>
  <w:abstractNum w:abstractNumId="3">
    <w:nsid w:val="3E11DAFA"/>
    <w:multiLevelType w:val="singleLevel"/>
    <w:tmpl w:val="3E11DAFA"/>
    <w:lvl w:ilvl="0" w:tentative="0">
      <w:start w:val="1"/>
      <w:numFmt w:val="decimal"/>
      <w:suff w:val="nothing"/>
      <w:lvlText w:val="%1．"/>
      <w:lvlJc w:val="left"/>
      <w:pPr>
        <w:ind w:left="0" w:firstLine="190"/>
      </w:pPr>
      <w:rPr>
        <w:rFonts w:hint="default"/>
      </w:rPr>
    </w:lvl>
  </w:abstractNum>
  <w:abstractNum w:abstractNumId="4">
    <w:nsid w:val="4C03E7ED"/>
    <w:multiLevelType w:val="singleLevel"/>
    <w:tmpl w:val="4C03E7ED"/>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YjE5NDFkMTI3OTE1YmFkMzBlMDc5YjNiMTE4NTQifQ=="/>
  </w:docVars>
  <w:rsids>
    <w:rsidRoot w:val="00000000"/>
    <w:rsid w:val="197A623E"/>
    <w:rsid w:val="1CF1237E"/>
    <w:rsid w:val="2641199B"/>
    <w:rsid w:val="2EC13CE1"/>
    <w:rsid w:val="4102391E"/>
    <w:rsid w:val="422A7846"/>
    <w:rsid w:val="4A4B4EA5"/>
    <w:rsid w:val="4C37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45"/>
    </w:pPr>
    <w:rPr>
      <w:rFonts w:ascii="楷体_GB2312" w:eastAsia="楷体_GB2312"/>
      <w:sz w:val="32"/>
    </w:rPr>
  </w:style>
  <w:style w:type="paragraph" w:styleId="5">
    <w:name w:val="Subtitle"/>
    <w:basedOn w:val="1"/>
    <w:next w:val="1"/>
    <w:autoRedefine/>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customStyle="1" w:styleId="8">
    <w:name w:val="正文1"/>
    <w:basedOn w:val="1"/>
    <w:autoRedefine/>
    <w:qFormat/>
    <w:uiPriority w:val="0"/>
    <w:pPr>
      <w:spacing w:line="318" w:lineRule="atLeast"/>
      <w:ind w:left="369" w:firstLine="369"/>
    </w:pPr>
    <w:rPr>
      <w:rFonts w:ascii="宋体"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2022-05-11T00:17:00Z</dcterms:created>
  <dc:creator>Administrator</dc:creator>
  <cp:lastModifiedBy>Yz.cat.</cp:lastModifiedBy>
  <dcterms:modified xsi:type="dcterms:W3CDTF">2024-04-17T07:18:50Z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ED38A0F3191F4B75A67CD98A8816A9B1</vt:lpwstr>
  </property>
</Properties>
</file>