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Chars="0" w:firstLine="0" w:firstLineChars="0"/>
        <w:jc w:val="center"/>
        <w:textAlignment w:val="auto"/>
        <w:rPr>
          <w:rFonts w:hint="eastAsia" w:eastAsiaTheme="minorEastAsia"/>
          <w:b/>
          <w:sz w:val="40"/>
          <w:szCs w:val="40"/>
          <w:u w:val="none"/>
          <w:lang w:val="en-US" w:eastAsia="zh-CN"/>
        </w:rPr>
      </w:pPr>
      <w:r>
        <w:rPr>
          <w:rFonts w:hint="eastAsia"/>
          <w:b/>
          <w:sz w:val="40"/>
          <w:szCs w:val="40"/>
          <w:u w:val="none"/>
        </w:rPr>
        <w:t>心率变异性检测仪</w:t>
      </w:r>
      <w:r>
        <w:rPr>
          <w:rFonts w:hint="eastAsia"/>
          <w:b/>
          <w:sz w:val="40"/>
          <w:szCs w:val="40"/>
          <w:u w:val="none"/>
          <w:lang w:val="en-US" w:eastAsia="zh-CN"/>
        </w:rPr>
        <w:t>参数</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一、工作原理：</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采用心率变异性（HRV）理论，通过检测受测者瞬时心动周期的微小变化，判断交感神经、副交感神经的平衡度，从而评估分析受测者的身体疲劳、抗压能力、压力指数、自主神经系统活性与平衡性等。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二、产品检测主要模块和指标：</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1、时域分析：</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1）Mean HR、SDNN、RMSSD、PSI、apen、TSRD（平均心率、心率标准差、心率变异均方根、身体压力指数、近似熵或复杂度、连续检测准确值）。</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2）通过相关指标，检测出压力指数包括压力状态、情绪状态，并且用不同的区间比例以柱形图直观展现。</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2、频域分析：</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1）TP、VLF、LF、HF、LF norm、HF norm、LF/HF（总能量、极低频、低频、高频、低频标准值、高频标准值、低频高频比例。</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★2）利用傅里叶转换（FFT方法）将心率变异波形图转化为能量光谱密度图，并以柱状图的形式来分析总能量TP、极低频VLF、低频LF、高频HF，用于评估自主神经活性的调节能力和心脏的稳定性。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3、自主神经系统检测结果：检测自主神经系统活性，自主神经系统平衡，自主神经系统稳定性。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1）通过心率变异的波形图、直方图、散点图来综合评估自主神经的活性。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2）通过交感神经系统、副交感神经系统的柱形图，来评估自主神经系统的平衡。</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★3）通过不同的色块区间、四个象限区分，来综合评估自主神经系统的稳定性。</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★4）历史记录表：打印出近6次的测量结果，包括自主神经系统活性、自主神经系统的平衡、抗压能力、压力指数、疲劳指数、平均心率、心率稳定性、异常心率等，并且计算出平均值。</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sz w:val="28"/>
          <w:szCs w:val="28"/>
        </w:rPr>
      </w:pPr>
      <w:r>
        <w:rPr>
          <w:rFonts w:hint="eastAsia" w:ascii="宋体" w:hAnsi="宋体" w:eastAsia="宋体" w:cs="宋体"/>
          <w:b/>
          <w:bCs/>
          <w:sz w:val="28"/>
          <w:szCs w:val="28"/>
        </w:rPr>
        <w:t>三、打印报告：</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1、报告输出值：心率变异速率图、能量光谱密度图、功率谱、心率复杂度、抗压能力、压力指数、疲劳指数、平均心率、心率稳定性、异常心率、自主神经活性、自主神经平衡、自主神经系统稳定性以及历史记录表、临床诊断建议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sz w:val="28"/>
          <w:szCs w:val="28"/>
        </w:rPr>
      </w:pPr>
      <w:r>
        <w:rPr>
          <w:rFonts w:hint="eastAsia" w:ascii="宋体" w:hAnsi="宋体" w:eastAsia="宋体" w:cs="宋体"/>
          <w:sz w:val="28"/>
          <w:szCs w:val="28"/>
        </w:rPr>
        <w:t>2、报告类型：自动生成彩色图文打印报告（普通A4纸即可），可以设置用户图标和信息。输出3张报告，包括心率变异报表、压力自动分析报表、心血管和流程图（主要数据历史记录）。</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3、打印报告可以设置用户LOGO图标和名称信息。</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四、其他参数：</w:t>
      </w:r>
      <w:bookmarkStart w:id="1" w:name="_GoBack"/>
      <w:bookmarkEnd w:id="1"/>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1、显示画面：19" LCD Monitor</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2、采样频率：250Hz-500Hz</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3、波特率：达到115200 ps</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4、PPG传感器：可重复使用的手指传感器，传感器波长：红光660nm，红外光905nm</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★5脉率测量范围：30bpm-250bpm±5%</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6、测量时间及精度：5min±3s</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7、功率：60VA</w:t>
      </w:r>
    </w:p>
    <w:p>
      <w:pPr>
        <w:keepNext w:val="0"/>
        <w:keepLines w:val="0"/>
        <w:pageBreakBefore w:val="0"/>
        <w:widowControl/>
        <w:tabs>
          <w:tab w:val="left" w:pos="4950"/>
        </w:tabs>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8、环境温度：5℃-40℃</w:t>
      </w:r>
      <w:r>
        <w:rPr>
          <w:rFonts w:hint="eastAsia" w:ascii="宋体" w:hAnsi="宋体" w:eastAsia="宋体" w:cs="宋体"/>
          <w:b w:val="0"/>
          <w:bCs w:val="0"/>
          <w:color w:val="auto"/>
          <w:sz w:val="28"/>
          <w:szCs w:val="28"/>
        </w:rPr>
        <w:tab/>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9、相对湿度：15%-80%</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10、使用电源：AC220V、50Hz</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11、具有与其他设备与软件互联接口，可与卫生健康各级平台联网。</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color w:val="auto"/>
          <w:sz w:val="28"/>
          <w:szCs w:val="28"/>
        </w:rPr>
      </w:pPr>
      <w:bookmarkStart w:id="0" w:name="_Hlk89720398"/>
      <w:r>
        <w:rPr>
          <w:rFonts w:hint="eastAsia" w:ascii="宋体" w:hAnsi="宋体" w:eastAsia="宋体" w:cs="宋体"/>
          <w:b w:val="0"/>
          <w:bCs w:val="0"/>
          <w:color w:val="auto"/>
          <w:sz w:val="28"/>
          <w:szCs w:val="28"/>
        </w:rPr>
        <w:t>★</w:t>
      </w:r>
      <w:bookmarkEnd w:id="0"/>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、要求国产品牌，依据中国人的数据库开发</w:t>
      </w:r>
    </w:p>
    <w:p>
      <w:pPr>
        <w:keepNext w:val="0"/>
        <w:keepLines w:val="0"/>
        <w:pageBreakBefore w:val="0"/>
        <w:widowControl/>
        <w:numPr>
          <w:numId w:val="0"/>
        </w:numPr>
        <w:suppressAutoHyphens/>
        <w:kinsoku/>
        <w:wordWrap/>
        <w:overflowPunct/>
        <w:topLinePunct w:val="0"/>
        <w:autoSpaceDE/>
        <w:autoSpaceDN/>
        <w:bidi w:val="0"/>
        <w:adjustRightInd/>
        <w:snapToGrid/>
        <w:spacing w:line="560" w:lineRule="exact"/>
        <w:ind w:leftChars="0" w:right="0" w:rightChars="0" w:firstLine="280" w:firstLineChars="1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13、</w:t>
      </w:r>
      <w:r>
        <w:rPr>
          <w:rFonts w:hint="eastAsia" w:ascii="宋体" w:hAnsi="宋体" w:eastAsia="宋体" w:cs="宋体"/>
          <w:b w:val="0"/>
          <w:bCs w:val="0"/>
          <w:color w:val="auto"/>
          <w:sz w:val="28"/>
          <w:szCs w:val="28"/>
        </w:rPr>
        <w:t>医用台车，便于移动检测</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280" w:firstLineChars="10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auto"/>
          <w:sz w:val="28"/>
          <w:szCs w:val="28"/>
          <w:lang w:val="en-US" w:eastAsia="zh-CN"/>
        </w:rPr>
        <w:t>14、质保</w:t>
      </w:r>
      <w:r>
        <w:rPr>
          <w:rFonts w:hint="eastAsia" w:ascii="宋体" w:hAnsi="宋体" w:eastAsia="宋体" w:cs="宋体"/>
          <w:b w:val="0"/>
          <w:bCs w:val="0"/>
          <w:sz w:val="28"/>
          <w:szCs w:val="28"/>
          <w:lang w:val="en-US" w:eastAsia="zh-CN"/>
        </w:rPr>
        <w:t>期≥2年。</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val="0"/>
          <w:bCs/>
          <w:sz w:val="28"/>
          <w:szCs w:val="28"/>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注：</w:t>
      </w:r>
      <w:r>
        <w:rPr>
          <w:rFonts w:hint="eastAsia" w:ascii="宋体" w:hAnsi="宋体" w:eastAsia="宋体" w:cs="宋体"/>
          <w:b w:val="0"/>
          <w:bCs/>
          <w:sz w:val="28"/>
          <w:szCs w:val="28"/>
        </w:rPr>
        <w:t>“★”参数【投标（响应）文件中须提供有资质的第三方检测单位出具的产品检测文件或产品彩页或产品生产厂家官网产品参数截图或产品使用（操作）说明书（手册），对该项参数予以验证。并在投标文件的规格响应表中注明证明材料所在投标文件中的页码（否则评审委员会可以视为该证明材料在投标文件中未提供），以利于评委查找。】</w:t>
      </w:r>
    </w:p>
    <w:sectPr>
      <w:headerReference r:id="rId3" w:type="default"/>
      <w:footerReference r:id="rId4" w:type="default"/>
      <w:pgSz w:w="11906" w:h="16838"/>
      <w:pgMar w:top="1440" w:right="1406" w:bottom="1440" w:left="1406" w:header="708" w:footer="708"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TNmZjQxNzBkNDQwNzU4MDJjODJjZmI4Mjk1ZjMifQ=="/>
  </w:docVars>
  <w:rsids>
    <w:rsidRoot w:val="000360DA"/>
    <w:rsid w:val="000007CB"/>
    <w:rsid w:val="000360DA"/>
    <w:rsid w:val="000610CC"/>
    <w:rsid w:val="000D21FC"/>
    <w:rsid w:val="00103A8A"/>
    <w:rsid w:val="00323B43"/>
    <w:rsid w:val="003D37D8"/>
    <w:rsid w:val="00414E94"/>
    <w:rsid w:val="004358AB"/>
    <w:rsid w:val="00466EE3"/>
    <w:rsid w:val="004A02D0"/>
    <w:rsid w:val="004B0B20"/>
    <w:rsid w:val="004C4732"/>
    <w:rsid w:val="0057768D"/>
    <w:rsid w:val="00590802"/>
    <w:rsid w:val="005F24AC"/>
    <w:rsid w:val="006008FE"/>
    <w:rsid w:val="00654372"/>
    <w:rsid w:val="006A3CC0"/>
    <w:rsid w:val="007A653B"/>
    <w:rsid w:val="007F7DD0"/>
    <w:rsid w:val="00816F83"/>
    <w:rsid w:val="008217D8"/>
    <w:rsid w:val="008B7726"/>
    <w:rsid w:val="008F06F1"/>
    <w:rsid w:val="009437D3"/>
    <w:rsid w:val="009835F8"/>
    <w:rsid w:val="009B41F7"/>
    <w:rsid w:val="00A3212C"/>
    <w:rsid w:val="00A82629"/>
    <w:rsid w:val="00B57CC6"/>
    <w:rsid w:val="00C52C53"/>
    <w:rsid w:val="00CC3302"/>
    <w:rsid w:val="00CF0BCE"/>
    <w:rsid w:val="00D81811"/>
    <w:rsid w:val="00E85B8F"/>
    <w:rsid w:val="00ED1F21"/>
    <w:rsid w:val="00FA6083"/>
    <w:rsid w:val="03651DD4"/>
    <w:rsid w:val="0DD36DE4"/>
    <w:rsid w:val="10677ABA"/>
    <w:rsid w:val="13CD20BC"/>
    <w:rsid w:val="2FD051DE"/>
    <w:rsid w:val="37E605AD"/>
    <w:rsid w:val="3AA63765"/>
    <w:rsid w:val="42711607"/>
    <w:rsid w:val="45EA4976"/>
    <w:rsid w:val="4AE76169"/>
    <w:rsid w:val="5248395D"/>
    <w:rsid w:val="54A22B96"/>
    <w:rsid w:val="55B7169A"/>
    <w:rsid w:val="6626373C"/>
    <w:rsid w:val="6C452313"/>
    <w:rsid w:val="7AD6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cs="Times New Roman" w:eastAsiaTheme="minorEastAsia"/>
      <w:sz w:val="18"/>
      <w:szCs w:val="18"/>
    </w:rPr>
  </w:style>
  <w:style w:type="character" w:customStyle="1" w:styleId="7">
    <w:name w:val="页脚 字符"/>
    <w:basedOn w:val="5"/>
    <w:link w:val="2"/>
    <w:semiHidden/>
    <w:qFormat/>
    <w:uiPriority w:val="99"/>
    <w:rPr>
      <w:rFonts w:ascii="Times New Roman" w:hAnsi="Times New Roman" w:cs="Times New Roman" w:eastAsiaTheme="minorEastAsia"/>
      <w:sz w:val="18"/>
      <w:szCs w:val="18"/>
    </w:rPr>
  </w:style>
  <w:style w:type="character" w:customStyle="1" w:styleId="8">
    <w:name w:val="段 Char"/>
    <w:link w:val="9"/>
    <w:qFormat/>
    <w:uiPriority w:val="0"/>
    <w:rPr>
      <w:rFonts w:ascii="宋体"/>
      <w:sz w:val="21"/>
    </w:rPr>
  </w:style>
  <w:style w:type="paragraph" w:customStyle="1" w:styleId="9">
    <w:name w:val="段"/>
    <w:link w:val="8"/>
    <w:qFormat/>
    <w:uiPriority w:val="0"/>
    <w:pPr>
      <w:autoSpaceDE w:val="0"/>
      <w:autoSpaceDN w:val="0"/>
      <w:ind w:firstLine="200" w:firstLineChars="200"/>
      <w:jc w:val="both"/>
    </w:pPr>
    <w:rPr>
      <w:rFonts w:ascii="宋体" w:eastAsia="微软雅黑" w:hAnsiTheme="minorHAnsi" w:cstheme="minorBidi"/>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1134</Words>
  <Characters>1267</Characters>
  <Lines>9</Lines>
  <Paragraphs>2</Paragraphs>
  <TotalTime>35</TotalTime>
  <ScaleCrop>false</ScaleCrop>
  <LinksUpToDate>false</LinksUpToDate>
  <CharactersWithSpaces>1274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2018-12-27T07:32:00Z</dcterms:created>
  <dc:creator>admin</dc:creator>
  <cp:lastModifiedBy>WPS_1659064029</cp:lastModifiedBy>
  <dcterms:modified xsi:type="dcterms:W3CDTF">2023-10-09T01:54:35Z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B170F2CAF4FA4691877AF244D389C79E_13</vt:lpwstr>
  </property>
</Properties>
</file>