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eastAsiaTheme="minorEastAsia"/>
          <w:b/>
          <w:sz w:val="24"/>
          <w:szCs w:val="24"/>
          <w:u w:val="none"/>
          <w:lang w:val="en-US" w:eastAsia="zh-CN"/>
        </w:rPr>
      </w:pPr>
      <w:r>
        <w:rPr>
          <w:rFonts w:hint="eastAsia"/>
          <w:b/>
          <w:sz w:val="24"/>
          <w:szCs w:val="24"/>
          <w:u w:val="none"/>
        </w:rPr>
        <w:t>心率变异性检测仪</w:t>
      </w:r>
      <w:r>
        <w:rPr>
          <w:rFonts w:hint="eastAsia"/>
          <w:b/>
          <w:sz w:val="24"/>
          <w:szCs w:val="24"/>
          <w:u w:val="none"/>
          <w:lang w:val="en-US" w:eastAsia="zh-CN"/>
        </w:rPr>
        <w:t>参数</w:t>
      </w:r>
    </w:p>
    <w:p>
      <w:pPr>
        <w:keepNext w:val="0"/>
        <w:keepLines w:val="0"/>
        <w:pageBreakBefore w:val="0"/>
        <w:widowControl/>
        <w:kinsoku/>
        <w:wordWrap/>
        <w:overflowPunct/>
        <w:topLinePunct w:val="0"/>
        <w:autoSpaceDE/>
        <w:autoSpaceDN/>
        <w:bidi w:val="0"/>
        <w:adjustRightInd/>
        <w:snapToGrid/>
        <w:spacing w:line="276"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一、工作原理：</w:t>
      </w:r>
    </w:p>
    <w:p>
      <w:pPr>
        <w:keepNext w:val="0"/>
        <w:keepLines w:val="0"/>
        <w:pageBreakBefore w:val="0"/>
        <w:widowControl/>
        <w:kinsoku/>
        <w:wordWrap/>
        <w:overflowPunct/>
        <w:topLinePunct w:val="0"/>
        <w:autoSpaceDE/>
        <w:autoSpaceDN/>
        <w:bidi w:val="0"/>
        <w:adjustRightInd/>
        <w:snapToGrid/>
        <w:spacing w:line="276"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采用心率变异性（HRV）理论，通过检测受测者瞬时心动周期的微小变化，判断交感神经、副交感神经的平衡度，从而评估分析受测者的身体疲劳、抗压能力、压力指数、自主神经系统活性与平衡性等。</w:t>
      </w:r>
    </w:p>
    <w:p>
      <w:pPr>
        <w:keepNext w:val="0"/>
        <w:keepLines w:val="0"/>
        <w:pageBreakBefore w:val="0"/>
        <w:widowControl/>
        <w:kinsoku/>
        <w:wordWrap/>
        <w:overflowPunct/>
        <w:topLinePunct w:val="0"/>
        <w:autoSpaceDE/>
        <w:autoSpaceDN/>
        <w:bidi w:val="0"/>
        <w:adjustRightInd/>
        <w:snapToGrid/>
        <w:spacing w:line="276"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二、产品检测主要模块和指标：</w:t>
      </w:r>
    </w:p>
    <w:p>
      <w:pPr>
        <w:keepNext w:val="0"/>
        <w:keepLines w:val="0"/>
        <w:pageBreakBefore w:val="0"/>
        <w:widowControl/>
        <w:kinsoku/>
        <w:wordWrap/>
        <w:overflowPunct/>
        <w:topLinePunct w:val="0"/>
        <w:autoSpaceDE/>
        <w:autoSpaceDN/>
        <w:bidi w:val="0"/>
        <w:adjustRightInd/>
        <w:snapToGrid/>
        <w:spacing w:line="276"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1、时域分析：</w:t>
      </w:r>
    </w:p>
    <w:p>
      <w:pPr>
        <w:keepNext w:val="0"/>
        <w:keepLines w:val="0"/>
        <w:pageBreakBefore w:val="0"/>
        <w:widowControl/>
        <w:kinsoku/>
        <w:wordWrap/>
        <w:overflowPunct/>
        <w:topLinePunct w:val="0"/>
        <w:autoSpaceDE/>
        <w:autoSpaceDN/>
        <w:bidi w:val="0"/>
        <w:adjustRightInd/>
        <w:snapToGrid/>
        <w:spacing w:line="276"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Mean HR、SDNN、RMSSD、PSI、apen、TSRD（平均心率、心率标准差、心率变异均方根、身体压力指数、近似熵（或复杂度）、连续检测准确值）</w:t>
      </w:r>
      <w:r>
        <w:rPr>
          <w:rFonts w:hint="eastAsia" w:ascii="宋体" w:hAnsi="宋体" w:eastAsia="宋体" w:cs="宋体"/>
          <w:sz w:val="24"/>
          <w:szCs w:val="24"/>
        </w:rPr>
        <w:t>。</w:t>
      </w:r>
    </w:p>
    <w:p>
      <w:pPr>
        <w:keepNext w:val="0"/>
        <w:keepLines w:val="0"/>
        <w:pageBreakBefore w:val="0"/>
        <w:widowControl/>
        <w:kinsoku/>
        <w:wordWrap/>
        <w:overflowPunct/>
        <w:topLinePunct w:val="0"/>
        <w:autoSpaceDE/>
        <w:autoSpaceDN/>
        <w:bidi w:val="0"/>
        <w:adjustRightInd/>
        <w:snapToGrid/>
        <w:spacing w:line="276" w:lineRule="auto"/>
        <w:ind w:firstLine="480" w:firstLineChars="200"/>
        <w:jc w:val="both"/>
        <w:textAlignment w:val="auto"/>
        <w:rPr>
          <w:rFonts w:ascii="宋体" w:hAnsi="宋体" w:eastAsia="宋体" w:cs="宋体"/>
          <w:b/>
          <w:bCs/>
          <w:sz w:val="24"/>
          <w:szCs w:val="24"/>
        </w:rPr>
      </w:pPr>
      <w:r>
        <w:rPr>
          <w:rFonts w:hint="eastAsia" w:ascii="宋体" w:hAnsi="宋体" w:eastAsia="宋体" w:cs="宋体"/>
          <w:sz w:val="24"/>
          <w:szCs w:val="24"/>
        </w:rPr>
        <w:t>2）通过相关指标，检测出压力指数包括压力状态、情绪状态，并且用不同的区间比例以柱形图直观展现。</w:t>
      </w:r>
    </w:p>
    <w:p>
      <w:pPr>
        <w:keepNext w:val="0"/>
        <w:keepLines w:val="0"/>
        <w:pageBreakBefore w:val="0"/>
        <w:widowControl/>
        <w:kinsoku/>
        <w:wordWrap/>
        <w:overflowPunct/>
        <w:topLinePunct w:val="0"/>
        <w:autoSpaceDE/>
        <w:autoSpaceDN/>
        <w:bidi w:val="0"/>
        <w:adjustRightInd/>
        <w:snapToGrid/>
        <w:spacing w:line="276"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2、频域分析：</w:t>
      </w:r>
    </w:p>
    <w:p>
      <w:pPr>
        <w:keepNext w:val="0"/>
        <w:keepLines w:val="0"/>
        <w:pageBreakBefore w:val="0"/>
        <w:widowControl/>
        <w:kinsoku/>
        <w:wordWrap/>
        <w:overflowPunct/>
        <w:topLinePunct w:val="0"/>
        <w:autoSpaceDE/>
        <w:autoSpaceDN/>
        <w:bidi w:val="0"/>
        <w:adjustRightInd/>
        <w:snapToGrid/>
        <w:spacing w:line="276"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TP、VLF、LF、HF、LF norm、HF norm、LF/HF（总能量、极低频、低频、高频、低频标准值、高频标准值、低频高频比例</w:t>
      </w:r>
      <w:r>
        <w:rPr>
          <w:rFonts w:hint="eastAsia" w:ascii="宋体" w:hAnsi="宋体" w:eastAsia="宋体" w:cs="宋体"/>
          <w:sz w:val="24"/>
          <w:szCs w:val="24"/>
        </w:rPr>
        <w:t>。</w:t>
      </w:r>
    </w:p>
    <w:p>
      <w:pPr>
        <w:keepNext w:val="0"/>
        <w:keepLines w:val="0"/>
        <w:pageBreakBefore w:val="0"/>
        <w:widowControl/>
        <w:kinsoku/>
        <w:wordWrap/>
        <w:overflowPunct/>
        <w:topLinePunct w:val="0"/>
        <w:autoSpaceDE/>
        <w:autoSpaceDN/>
        <w:bidi w:val="0"/>
        <w:adjustRightInd/>
        <w:snapToGrid/>
        <w:spacing w:line="276" w:lineRule="auto"/>
        <w:ind w:firstLine="482" w:firstLineChars="200"/>
        <w:jc w:val="both"/>
        <w:textAlignment w:val="auto"/>
        <w:rPr>
          <w:rFonts w:ascii="宋体" w:hAnsi="宋体" w:eastAsia="宋体" w:cs="宋体"/>
          <w:sz w:val="24"/>
          <w:szCs w:val="24"/>
        </w:rPr>
      </w:pPr>
      <w:r>
        <w:rPr>
          <w:rFonts w:hint="eastAsia" w:ascii="宋体" w:hAnsi="宋体" w:eastAsia="宋体" w:cs="宋体"/>
          <w:b/>
          <w:bCs/>
          <w:sz w:val="24"/>
          <w:szCs w:val="24"/>
        </w:rPr>
        <w:t>★2）利用傅里叶转换（FFT方法）将心率变异波形图转化为能量光谱密度图，并以柱状图的形式来分析总能量TP、极低频VLF、低频LF、高频HF，</w:t>
      </w:r>
      <w:r>
        <w:rPr>
          <w:rFonts w:ascii="宋体" w:hAnsi="宋体" w:eastAsia="宋体" w:cs="宋体"/>
          <w:b/>
          <w:bCs/>
          <w:sz w:val="24"/>
          <w:szCs w:val="24"/>
        </w:rPr>
        <w:t>用于评估自主神经活性的调节能力和心脏的稳定性</w:t>
      </w:r>
      <w:r>
        <w:rPr>
          <w:rFonts w:hint="eastAsia" w:ascii="宋体" w:hAnsi="宋体" w:eastAsia="宋体" w:cs="宋体"/>
          <w:b/>
          <w:bCs/>
          <w:sz w:val="24"/>
          <w:szCs w:val="24"/>
        </w:rPr>
        <w:t>。</w:t>
      </w:r>
    </w:p>
    <w:p>
      <w:pPr>
        <w:keepNext w:val="0"/>
        <w:keepLines w:val="0"/>
        <w:pageBreakBefore w:val="0"/>
        <w:widowControl/>
        <w:kinsoku/>
        <w:wordWrap/>
        <w:overflowPunct/>
        <w:topLinePunct w:val="0"/>
        <w:autoSpaceDE/>
        <w:autoSpaceDN/>
        <w:bidi w:val="0"/>
        <w:adjustRightInd/>
        <w:snapToGrid/>
        <w:spacing w:line="276" w:lineRule="auto"/>
        <w:ind w:firstLine="480" w:firstLineChars="200"/>
        <w:jc w:val="both"/>
        <w:textAlignment w:val="auto"/>
        <w:rPr>
          <w:rFonts w:ascii="宋体" w:hAnsi="宋体" w:cs="宋体"/>
          <w:sz w:val="24"/>
          <w:szCs w:val="24"/>
        </w:rPr>
      </w:pPr>
      <w:r>
        <w:rPr>
          <w:rFonts w:hint="eastAsia" w:ascii="宋体" w:hAnsi="宋体" w:eastAsia="宋体" w:cs="宋体"/>
          <w:sz w:val="24"/>
          <w:szCs w:val="24"/>
        </w:rPr>
        <w:t>3、自主神经系统检测结果：</w:t>
      </w:r>
      <w:r>
        <w:rPr>
          <w:rFonts w:hint="eastAsia" w:ascii="宋体" w:hAnsi="宋体" w:cs="宋体"/>
          <w:sz w:val="24"/>
          <w:szCs w:val="24"/>
        </w:rPr>
        <w:t>检测自主神经系统活性，自主神经系统平衡，自主神经系统稳定性。</w:t>
      </w:r>
    </w:p>
    <w:p>
      <w:pPr>
        <w:keepNext w:val="0"/>
        <w:keepLines w:val="0"/>
        <w:pageBreakBefore w:val="0"/>
        <w:widowControl/>
        <w:kinsoku/>
        <w:wordWrap/>
        <w:overflowPunct/>
        <w:topLinePunct w:val="0"/>
        <w:autoSpaceDE/>
        <w:autoSpaceDN/>
        <w:bidi w:val="0"/>
        <w:adjustRightInd/>
        <w:snapToGrid/>
        <w:spacing w:line="276"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通过心率变异的波形图</w:t>
      </w:r>
      <w:r>
        <w:rPr>
          <w:rFonts w:hint="eastAsia" w:ascii="宋体" w:hAnsi="宋体" w:eastAsia="宋体" w:cs="宋体"/>
          <w:sz w:val="24"/>
          <w:szCs w:val="24"/>
        </w:rPr>
        <w:t>、</w:t>
      </w:r>
      <w:r>
        <w:rPr>
          <w:rFonts w:ascii="宋体" w:hAnsi="宋体" w:eastAsia="宋体" w:cs="宋体"/>
          <w:sz w:val="24"/>
          <w:szCs w:val="24"/>
        </w:rPr>
        <w:t>直方图</w:t>
      </w:r>
      <w:r>
        <w:rPr>
          <w:rFonts w:hint="eastAsia" w:ascii="宋体" w:hAnsi="宋体" w:eastAsia="宋体" w:cs="宋体"/>
          <w:sz w:val="24"/>
          <w:szCs w:val="24"/>
        </w:rPr>
        <w:t>、</w:t>
      </w:r>
      <w:r>
        <w:rPr>
          <w:rFonts w:ascii="宋体" w:hAnsi="宋体" w:eastAsia="宋体" w:cs="宋体"/>
          <w:sz w:val="24"/>
          <w:szCs w:val="24"/>
        </w:rPr>
        <w:t>散点图来综合评估自主神经的活性。</w:t>
      </w:r>
    </w:p>
    <w:p>
      <w:pPr>
        <w:keepNext w:val="0"/>
        <w:keepLines w:val="0"/>
        <w:pageBreakBefore w:val="0"/>
        <w:widowControl/>
        <w:kinsoku/>
        <w:wordWrap/>
        <w:overflowPunct/>
        <w:topLinePunct w:val="0"/>
        <w:autoSpaceDE/>
        <w:autoSpaceDN/>
        <w:bidi w:val="0"/>
        <w:adjustRightInd/>
        <w:snapToGrid/>
        <w:spacing w:line="276"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2）通过交感神经系统、副交感神经系统的柱形图，来评估自主神经系统的平衡。</w:t>
      </w:r>
    </w:p>
    <w:p>
      <w:pPr>
        <w:keepNext w:val="0"/>
        <w:keepLines w:val="0"/>
        <w:pageBreakBefore w:val="0"/>
        <w:widowControl/>
        <w:kinsoku/>
        <w:wordWrap/>
        <w:overflowPunct/>
        <w:topLinePunct w:val="0"/>
        <w:autoSpaceDE/>
        <w:autoSpaceDN/>
        <w:bidi w:val="0"/>
        <w:adjustRightInd/>
        <w:snapToGrid/>
        <w:spacing w:line="276" w:lineRule="auto"/>
        <w:ind w:firstLine="482" w:firstLineChars="200"/>
        <w:jc w:val="both"/>
        <w:textAlignment w:val="auto"/>
        <w:rPr>
          <w:rFonts w:ascii="宋体" w:hAnsi="宋体" w:eastAsia="宋体" w:cs="宋体"/>
          <w:b/>
          <w:bCs/>
          <w:sz w:val="24"/>
          <w:szCs w:val="24"/>
        </w:rPr>
      </w:pPr>
      <w:r>
        <w:rPr>
          <w:rFonts w:hint="eastAsia" w:ascii="宋体" w:hAnsi="宋体" w:eastAsia="宋体" w:cs="宋体"/>
          <w:b/>
          <w:bCs/>
          <w:sz w:val="24"/>
          <w:szCs w:val="24"/>
        </w:rPr>
        <w:t>★3）通过不同的色块区间、四个象限区分，来综合评估自主神经系统的稳定性。</w:t>
      </w:r>
    </w:p>
    <w:p>
      <w:pPr>
        <w:keepNext w:val="0"/>
        <w:keepLines w:val="0"/>
        <w:pageBreakBefore w:val="0"/>
        <w:widowControl/>
        <w:kinsoku/>
        <w:wordWrap/>
        <w:overflowPunct/>
        <w:topLinePunct w:val="0"/>
        <w:autoSpaceDE/>
        <w:autoSpaceDN/>
        <w:bidi w:val="0"/>
        <w:adjustRightInd/>
        <w:snapToGrid/>
        <w:spacing w:line="276" w:lineRule="auto"/>
        <w:ind w:firstLine="482" w:firstLineChars="200"/>
        <w:jc w:val="both"/>
        <w:textAlignment w:val="auto"/>
        <w:rPr>
          <w:rFonts w:ascii="宋体" w:hAnsi="宋体" w:eastAsia="宋体" w:cs="宋体"/>
          <w:sz w:val="24"/>
          <w:szCs w:val="24"/>
        </w:rPr>
      </w:pPr>
      <w:r>
        <w:rPr>
          <w:rFonts w:hint="eastAsia" w:ascii="宋体" w:hAnsi="宋体" w:eastAsia="宋体" w:cs="宋体"/>
          <w:b/>
          <w:bCs/>
          <w:sz w:val="24"/>
          <w:szCs w:val="24"/>
        </w:rPr>
        <w:t>★4）历史记录表：打印出近6次的测量结果，包括自主神经系统活性、自主神经系统的平衡、抗压能力、压力指数、疲劳指数、平均心率、心率稳定性、异常心率等，并且计算出平均值。</w:t>
      </w:r>
    </w:p>
    <w:p>
      <w:pPr>
        <w:keepNext w:val="0"/>
        <w:keepLines w:val="0"/>
        <w:pageBreakBefore w:val="0"/>
        <w:widowControl/>
        <w:kinsoku/>
        <w:wordWrap/>
        <w:overflowPunct/>
        <w:topLinePunct w:val="0"/>
        <w:autoSpaceDE/>
        <w:autoSpaceDN/>
        <w:bidi w:val="0"/>
        <w:adjustRightInd/>
        <w:snapToGrid/>
        <w:spacing w:line="276"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三、打印报告：</w:t>
      </w:r>
    </w:p>
    <w:p>
      <w:pPr>
        <w:keepNext w:val="0"/>
        <w:keepLines w:val="0"/>
        <w:pageBreakBefore w:val="0"/>
        <w:widowControl/>
        <w:kinsoku/>
        <w:wordWrap/>
        <w:overflowPunct/>
        <w:topLinePunct w:val="0"/>
        <w:autoSpaceDE/>
        <w:autoSpaceDN/>
        <w:bidi w:val="0"/>
        <w:adjustRightInd/>
        <w:snapToGrid/>
        <w:spacing w:line="276" w:lineRule="auto"/>
        <w:ind w:firstLine="480" w:firstLineChars="200"/>
        <w:jc w:val="both"/>
        <w:textAlignment w:val="auto"/>
        <w:rPr>
          <w:rFonts w:ascii="宋体" w:hAnsi="宋体" w:eastAsia="宋体" w:cs="宋体"/>
          <w:sz w:val="24"/>
          <w:szCs w:val="24"/>
        </w:rPr>
      </w:pPr>
      <w:r>
        <w:rPr>
          <w:rFonts w:hint="eastAsia" w:ascii="宋体" w:hAnsi="宋体" w:cs="宋体"/>
          <w:sz w:val="24"/>
          <w:szCs w:val="24"/>
        </w:rPr>
        <w:t>1、报告输出值：心率变异速率图、能量光谱密度图、功率谱、心率复杂度、抗压能力、压力指数、疲劳指数、平均心率、心率稳定性、异常心率、自主神经活性、自主神经平衡、自主神经系统稳定性以及历史记录表、临床诊断建议等。</w:t>
      </w:r>
    </w:p>
    <w:p>
      <w:pPr>
        <w:keepNext w:val="0"/>
        <w:keepLines w:val="0"/>
        <w:pageBreakBefore w:val="0"/>
        <w:widowControl/>
        <w:kinsoku/>
        <w:wordWrap/>
        <w:overflowPunct/>
        <w:topLinePunct w:val="0"/>
        <w:autoSpaceDE/>
        <w:autoSpaceDN/>
        <w:bidi w:val="0"/>
        <w:adjustRightInd/>
        <w:snapToGrid/>
        <w:spacing w:line="276" w:lineRule="auto"/>
        <w:ind w:left="100" w:firstLine="480" w:firstLineChars="200"/>
        <w:jc w:val="both"/>
        <w:textAlignment w:val="auto"/>
        <w:rPr>
          <w:rFonts w:ascii="宋体" w:hAnsi="宋体" w:cs="宋体"/>
          <w:sz w:val="24"/>
          <w:szCs w:val="24"/>
        </w:rPr>
      </w:pPr>
      <w:r>
        <w:rPr>
          <w:rFonts w:hint="eastAsia" w:ascii="宋体" w:hAnsi="宋体" w:cs="宋体"/>
          <w:sz w:val="24"/>
          <w:szCs w:val="24"/>
        </w:rPr>
        <w:t>2、报告类型：自动生成彩色图文打印报告（普通A4纸即可），可以设置用户图标和信息。输出3张报告，包括心率变异报表、压力自动分析报表、心血管和流程图（主要数据历史记录）。</w:t>
      </w:r>
    </w:p>
    <w:p>
      <w:pPr>
        <w:keepNext w:val="0"/>
        <w:keepLines w:val="0"/>
        <w:pageBreakBefore w:val="0"/>
        <w:widowControl/>
        <w:kinsoku/>
        <w:wordWrap/>
        <w:overflowPunct/>
        <w:topLinePunct w:val="0"/>
        <w:autoSpaceDE/>
        <w:autoSpaceDN/>
        <w:bidi w:val="0"/>
        <w:adjustRightInd/>
        <w:snapToGrid/>
        <w:spacing w:line="276" w:lineRule="auto"/>
        <w:ind w:left="100" w:firstLine="480" w:firstLineChars="200"/>
        <w:jc w:val="both"/>
        <w:textAlignment w:val="auto"/>
        <w:rPr>
          <w:rFonts w:ascii="宋体" w:hAnsi="宋体" w:cs="宋体"/>
          <w:sz w:val="24"/>
          <w:szCs w:val="24"/>
        </w:rPr>
      </w:pPr>
      <w:r>
        <w:rPr>
          <w:rFonts w:hint="eastAsia" w:ascii="宋体" w:hAnsi="宋体" w:cs="宋体"/>
          <w:sz w:val="24"/>
          <w:szCs w:val="24"/>
        </w:rPr>
        <w:t>3、打印报告</w:t>
      </w:r>
      <w:r>
        <w:rPr>
          <w:rFonts w:hint="eastAsia" w:ascii="宋体" w:hAnsi="宋体" w:eastAsia="宋体" w:cs="宋体"/>
          <w:sz w:val="24"/>
          <w:szCs w:val="24"/>
        </w:rPr>
        <w:t>可以设置用户LOGO图标和名称信息。</w:t>
      </w:r>
    </w:p>
    <w:p>
      <w:pPr>
        <w:keepNext w:val="0"/>
        <w:keepLines w:val="0"/>
        <w:pageBreakBefore w:val="0"/>
        <w:widowControl/>
        <w:kinsoku/>
        <w:wordWrap/>
        <w:overflowPunct/>
        <w:topLinePunct w:val="0"/>
        <w:autoSpaceDE/>
        <w:autoSpaceDN/>
        <w:bidi w:val="0"/>
        <w:adjustRightInd/>
        <w:snapToGrid/>
        <w:spacing w:line="276" w:lineRule="auto"/>
        <w:ind w:left="100" w:firstLine="480" w:firstLineChars="200"/>
        <w:jc w:val="both"/>
        <w:textAlignment w:val="auto"/>
        <w:rPr>
          <w:rFonts w:ascii="宋体" w:hAnsi="宋体" w:cs="宋体"/>
          <w:sz w:val="24"/>
          <w:szCs w:val="24"/>
        </w:rPr>
      </w:pPr>
      <w:r>
        <w:rPr>
          <w:rFonts w:hint="eastAsia" w:ascii="宋体" w:hAnsi="宋体" w:cs="宋体"/>
          <w:sz w:val="24"/>
          <w:szCs w:val="24"/>
        </w:rPr>
        <w:t>四、其他参数：</w:t>
      </w:r>
    </w:p>
    <w:p>
      <w:pPr>
        <w:keepNext w:val="0"/>
        <w:keepLines w:val="0"/>
        <w:pageBreakBefore w:val="0"/>
        <w:widowControl/>
        <w:kinsoku/>
        <w:wordWrap/>
        <w:overflowPunct/>
        <w:topLinePunct w:val="0"/>
        <w:autoSpaceDE/>
        <w:autoSpaceDN/>
        <w:bidi w:val="0"/>
        <w:adjustRightInd/>
        <w:snapToGrid/>
        <w:spacing w:line="276" w:lineRule="auto"/>
        <w:ind w:left="100"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1、显示画面：19" LCD Monitor</w:t>
      </w:r>
    </w:p>
    <w:p>
      <w:pPr>
        <w:keepNext w:val="0"/>
        <w:keepLines w:val="0"/>
        <w:pageBreakBefore w:val="0"/>
        <w:widowControl/>
        <w:kinsoku/>
        <w:wordWrap/>
        <w:overflowPunct/>
        <w:topLinePunct w:val="0"/>
        <w:autoSpaceDE/>
        <w:autoSpaceDN/>
        <w:bidi w:val="0"/>
        <w:adjustRightInd/>
        <w:snapToGrid/>
        <w:spacing w:line="276" w:lineRule="auto"/>
        <w:ind w:left="100"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2、采样频率：250Hz-500Hz</w:t>
      </w:r>
    </w:p>
    <w:p>
      <w:pPr>
        <w:keepNext w:val="0"/>
        <w:keepLines w:val="0"/>
        <w:pageBreakBefore w:val="0"/>
        <w:widowControl/>
        <w:kinsoku/>
        <w:wordWrap/>
        <w:overflowPunct/>
        <w:topLinePunct w:val="0"/>
        <w:autoSpaceDE/>
        <w:autoSpaceDN/>
        <w:bidi w:val="0"/>
        <w:adjustRightInd/>
        <w:snapToGrid/>
        <w:spacing w:line="276" w:lineRule="auto"/>
        <w:ind w:left="100"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3、波特率：达到115200 ps</w:t>
      </w:r>
    </w:p>
    <w:p>
      <w:pPr>
        <w:keepNext w:val="0"/>
        <w:keepLines w:val="0"/>
        <w:pageBreakBefore w:val="0"/>
        <w:widowControl/>
        <w:kinsoku/>
        <w:wordWrap/>
        <w:overflowPunct/>
        <w:topLinePunct w:val="0"/>
        <w:autoSpaceDE/>
        <w:autoSpaceDN/>
        <w:bidi w:val="0"/>
        <w:adjustRightInd/>
        <w:snapToGrid/>
        <w:spacing w:line="276" w:lineRule="auto"/>
        <w:ind w:left="100"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rPr>
        <w:t>PPG传感器：</w:t>
      </w:r>
      <w:r>
        <w:rPr>
          <w:rFonts w:hint="eastAsia"/>
          <w:sz w:val="24"/>
        </w:rPr>
        <w:t>可重复使用的手指传感器，传感器</w:t>
      </w:r>
      <w:r>
        <w:rPr>
          <w:rFonts w:hint="eastAsia" w:ascii="宋体" w:hAnsi="宋体" w:cs="宋体"/>
          <w:sz w:val="24"/>
          <w:szCs w:val="24"/>
        </w:rPr>
        <w:t>波长：红光660nm，红外光905nm</w:t>
      </w:r>
    </w:p>
    <w:p>
      <w:pPr>
        <w:keepNext w:val="0"/>
        <w:keepLines w:val="0"/>
        <w:pageBreakBefore w:val="0"/>
        <w:widowControl/>
        <w:kinsoku/>
        <w:wordWrap/>
        <w:overflowPunct/>
        <w:topLinePunct w:val="0"/>
        <w:autoSpaceDE/>
        <w:autoSpaceDN/>
        <w:bidi w:val="0"/>
        <w:adjustRightInd/>
        <w:snapToGrid/>
        <w:spacing w:line="276" w:lineRule="auto"/>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★5脉率测量范围：30bpm-250bpm±5%</w:t>
      </w:r>
    </w:p>
    <w:p>
      <w:pPr>
        <w:keepNext w:val="0"/>
        <w:keepLines w:val="0"/>
        <w:pageBreakBefore w:val="0"/>
        <w:widowControl/>
        <w:kinsoku/>
        <w:wordWrap/>
        <w:overflowPunct/>
        <w:topLinePunct w:val="0"/>
        <w:autoSpaceDE/>
        <w:autoSpaceDN/>
        <w:bidi w:val="0"/>
        <w:adjustRightInd/>
        <w:snapToGrid/>
        <w:spacing w:line="276" w:lineRule="auto"/>
        <w:ind w:left="100"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6、测量时间及精度：5min±3s</w:t>
      </w:r>
    </w:p>
    <w:p>
      <w:pPr>
        <w:keepNext w:val="0"/>
        <w:keepLines w:val="0"/>
        <w:pageBreakBefore w:val="0"/>
        <w:widowControl/>
        <w:kinsoku/>
        <w:wordWrap/>
        <w:overflowPunct/>
        <w:topLinePunct w:val="0"/>
        <w:autoSpaceDE/>
        <w:autoSpaceDN/>
        <w:bidi w:val="0"/>
        <w:adjustRightInd/>
        <w:snapToGrid/>
        <w:spacing w:line="276" w:lineRule="auto"/>
        <w:ind w:left="100"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7、功率：60VA</w:t>
      </w:r>
    </w:p>
    <w:p>
      <w:pPr>
        <w:keepNext w:val="0"/>
        <w:keepLines w:val="0"/>
        <w:pageBreakBefore w:val="0"/>
        <w:widowControl/>
        <w:tabs>
          <w:tab w:val="left" w:pos="4950"/>
        </w:tabs>
        <w:kinsoku/>
        <w:wordWrap/>
        <w:overflowPunct/>
        <w:topLinePunct w:val="0"/>
        <w:autoSpaceDE/>
        <w:autoSpaceDN/>
        <w:bidi w:val="0"/>
        <w:adjustRightInd/>
        <w:snapToGrid/>
        <w:spacing w:line="276" w:lineRule="auto"/>
        <w:ind w:left="100"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8、环境温度：5℃-40℃</w:t>
      </w:r>
      <w:r>
        <w:rPr>
          <w:rFonts w:ascii="宋体" w:hAnsi="宋体" w:eastAsia="宋体" w:cs="宋体"/>
          <w:sz w:val="24"/>
          <w:szCs w:val="24"/>
        </w:rPr>
        <w:tab/>
      </w:r>
    </w:p>
    <w:p>
      <w:pPr>
        <w:keepNext w:val="0"/>
        <w:keepLines w:val="0"/>
        <w:pageBreakBefore w:val="0"/>
        <w:widowControl/>
        <w:kinsoku/>
        <w:wordWrap/>
        <w:overflowPunct/>
        <w:topLinePunct w:val="0"/>
        <w:autoSpaceDE/>
        <w:autoSpaceDN/>
        <w:bidi w:val="0"/>
        <w:adjustRightInd/>
        <w:snapToGrid/>
        <w:spacing w:line="276" w:lineRule="auto"/>
        <w:ind w:left="100"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9、相对湿度：15%-80%</w:t>
      </w:r>
    </w:p>
    <w:p>
      <w:pPr>
        <w:keepNext w:val="0"/>
        <w:keepLines w:val="0"/>
        <w:pageBreakBefore w:val="0"/>
        <w:widowControl/>
        <w:kinsoku/>
        <w:wordWrap/>
        <w:overflowPunct/>
        <w:topLinePunct w:val="0"/>
        <w:autoSpaceDE/>
        <w:autoSpaceDN/>
        <w:bidi w:val="0"/>
        <w:adjustRightInd/>
        <w:snapToGrid/>
        <w:spacing w:line="276" w:lineRule="auto"/>
        <w:ind w:left="100"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10、使用电源：AC220V、50Hz</w:t>
      </w:r>
    </w:p>
    <w:p>
      <w:pPr>
        <w:keepNext w:val="0"/>
        <w:keepLines w:val="0"/>
        <w:pageBreakBefore w:val="0"/>
        <w:widowControl/>
        <w:kinsoku/>
        <w:wordWrap/>
        <w:overflowPunct/>
        <w:topLinePunct w:val="0"/>
        <w:autoSpaceDE/>
        <w:autoSpaceDN/>
        <w:bidi w:val="0"/>
        <w:adjustRightInd/>
        <w:snapToGrid/>
        <w:spacing w:line="276" w:lineRule="auto"/>
        <w:ind w:left="100" w:firstLine="480" w:firstLineChars="200"/>
        <w:jc w:val="both"/>
        <w:textAlignment w:val="auto"/>
        <w:rPr>
          <w:rFonts w:ascii="宋体" w:hAnsi="宋体" w:cs="宋体"/>
          <w:sz w:val="24"/>
          <w:szCs w:val="24"/>
        </w:rPr>
      </w:pPr>
      <w:r>
        <w:rPr>
          <w:rFonts w:hint="eastAsia" w:ascii="宋体" w:hAnsi="宋体" w:cs="宋体"/>
          <w:sz w:val="24"/>
          <w:szCs w:val="24"/>
        </w:rPr>
        <w:t>11、具有与其他设备与软件互联接口，</w:t>
      </w:r>
      <w:r>
        <w:rPr>
          <w:rFonts w:hint="eastAsia" w:ascii="宋体" w:hAnsi="宋体" w:eastAsia="宋体" w:cs="宋体"/>
          <w:sz w:val="24"/>
          <w:szCs w:val="24"/>
        </w:rPr>
        <w:t>可与卫生健康各级平台联网。</w:t>
      </w:r>
    </w:p>
    <w:p>
      <w:pPr>
        <w:keepNext w:val="0"/>
        <w:keepLines w:val="0"/>
        <w:pageBreakBefore w:val="0"/>
        <w:widowControl/>
        <w:kinsoku/>
        <w:wordWrap/>
        <w:overflowPunct/>
        <w:topLinePunct w:val="0"/>
        <w:autoSpaceDE/>
        <w:autoSpaceDN/>
        <w:bidi w:val="0"/>
        <w:adjustRightInd/>
        <w:snapToGrid/>
        <w:spacing w:line="276" w:lineRule="auto"/>
        <w:ind w:left="100" w:firstLine="480" w:firstLineChars="200"/>
        <w:jc w:val="both"/>
        <w:textAlignment w:val="auto"/>
        <w:rPr>
          <w:rFonts w:ascii="宋体" w:hAnsi="宋体" w:cs="宋体"/>
          <w:sz w:val="24"/>
          <w:szCs w:val="24"/>
        </w:rPr>
      </w:pPr>
      <w:r>
        <w:rPr>
          <w:rFonts w:hint="eastAsia" w:ascii="宋体" w:hAnsi="宋体" w:cs="宋体"/>
          <w:sz w:val="24"/>
          <w:szCs w:val="24"/>
        </w:rPr>
        <w:t>12、具备医疗器械注册证</w:t>
      </w:r>
    </w:p>
    <w:p>
      <w:pPr>
        <w:keepNext w:val="0"/>
        <w:keepLines w:val="0"/>
        <w:pageBreakBefore w:val="0"/>
        <w:widowControl/>
        <w:kinsoku/>
        <w:wordWrap/>
        <w:overflowPunct/>
        <w:topLinePunct w:val="0"/>
        <w:autoSpaceDE/>
        <w:autoSpaceDN/>
        <w:bidi w:val="0"/>
        <w:adjustRightInd/>
        <w:snapToGrid/>
        <w:ind w:firstLine="482" w:firstLineChars="200"/>
        <w:jc w:val="both"/>
        <w:textAlignment w:val="auto"/>
        <w:rPr>
          <w:rFonts w:ascii="宋体" w:hAnsi="宋体" w:eastAsia="宋体" w:cs="宋体"/>
          <w:b/>
          <w:bCs/>
          <w:sz w:val="24"/>
        </w:rPr>
      </w:pPr>
      <w:bookmarkStart w:id="0" w:name="_Hlk89720398"/>
      <w:r>
        <w:rPr>
          <w:rFonts w:hint="eastAsia" w:ascii="宋体" w:hAnsi="宋体" w:eastAsia="宋体" w:cs="宋体"/>
          <w:b/>
          <w:bCs/>
          <w:sz w:val="24"/>
          <w:szCs w:val="24"/>
        </w:rPr>
        <w:t>★</w:t>
      </w:r>
      <w:bookmarkEnd w:id="0"/>
      <w:r>
        <w:rPr>
          <w:rFonts w:hint="eastAsia" w:ascii="宋体" w:hAnsi="宋体" w:eastAsia="宋体" w:cs="宋体"/>
          <w:b/>
          <w:bCs/>
          <w:sz w:val="24"/>
        </w:rPr>
        <w:t>13、要求国产品牌，依据中国人的数据库开发</w:t>
      </w:r>
    </w:p>
    <w:p>
      <w:pPr>
        <w:keepNext w:val="0"/>
        <w:keepLines w:val="0"/>
        <w:pageBreakBefore w:val="0"/>
        <w:widowControl/>
        <w:numPr>
          <w:ilvl w:val="0"/>
          <w:numId w:val="1"/>
        </w:numPr>
        <w:suppressAutoHyphen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医用台车，便于移动检测</w:t>
      </w:r>
    </w:p>
    <w:p>
      <w:pPr>
        <w:keepNext w:val="0"/>
        <w:keepLines w:val="0"/>
        <w:pageBreakBefore w:val="0"/>
        <w:widowControl/>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15、质保期≥二年。</w:t>
      </w:r>
    </w:p>
    <w:p>
      <w:pPr>
        <w:keepNext w:val="0"/>
        <w:keepLines w:val="0"/>
        <w:pageBreakBefore w:val="0"/>
        <w:widowControl/>
        <w:kinsoku/>
        <w:wordWrap/>
        <w:overflowPunct/>
        <w:topLinePunct w:val="0"/>
        <w:autoSpaceDE/>
        <w:autoSpaceDN/>
        <w:bidi w:val="0"/>
        <w:adjustRightInd/>
        <w:snapToGrid/>
        <w:spacing w:line="400" w:lineRule="exact"/>
        <w:ind w:right="72"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lang w:eastAsia="zh-CN"/>
        </w:rPr>
        <w:t>注：</w:t>
      </w:r>
      <w:r>
        <w:rPr>
          <w:rFonts w:hint="eastAsia" w:ascii="宋体" w:hAnsi="宋体" w:eastAsia="宋体" w:cs="宋体"/>
          <w:b w:val="0"/>
          <w:bCs/>
          <w:sz w:val="24"/>
          <w:szCs w:val="24"/>
        </w:rPr>
        <w:t>“★”参数【投标（响应）文件中须提供有资质的第三方检测单位出具的产品检测文件或产品彩页或产品生产厂家官网产品参数截图或产品使用（操作）说明书（手册），对该项参数予以验证。</w:t>
      </w:r>
      <w:r>
        <w:rPr>
          <w:rFonts w:hint="eastAsia" w:ascii="宋体" w:hAnsi="宋体" w:eastAsia="宋体" w:cs="宋体"/>
          <w:b/>
          <w:bCs w:val="0"/>
          <w:sz w:val="24"/>
          <w:szCs w:val="24"/>
        </w:rPr>
        <w:t>并在投标文件的规格响应表中注明证明材料所在投标文件中的页码</w:t>
      </w:r>
      <w:r>
        <w:rPr>
          <w:rFonts w:hint="eastAsia" w:ascii="宋体" w:hAnsi="宋体" w:eastAsia="宋体" w:cs="宋体"/>
          <w:b w:val="0"/>
          <w:bCs/>
          <w:sz w:val="24"/>
          <w:szCs w:val="24"/>
        </w:rPr>
        <w:t>（否则评审委员会可以视为该证明材料在投标文件中未提供），以利于评委查找。】</w:t>
      </w:r>
      <w:bookmarkStart w:id="1" w:name="_GoBack"/>
      <w:bookmarkEnd w:id="1"/>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6560A5"/>
    <w:multiLevelType w:val="singleLevel"/>
    <w:tmpl w:val="996560A5"/>
    <w:lvl w:ilvl="0" w:tentative="0">
      <w:start w:val="1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iYjE5NDFkMTI3OTE1YmFkMzBlMDc5YjNiMTE4NTQifQ=="/>
  </w:docVars>
  <w:rsids>
    <w:rsidRoot w:val="000360DA"/>
    <w:rsid w:val="000007CB"/>
    <w:rsid w:val="000360DA"/>
    <w:rsid w:val="000610CC"/>
    <w:rsid w:val="000D21FC"/>
    <w:rsid w:val="00103A8A"/>
    <w:rsid w:val="00323B43"/>
    <w:rsid w:val="003D37D8"/>
    <w:rsid w:val="00414E94"/>
    <w:rsid w:val="004358AB"/>
    <w:rsid w:val="00466EE3"/>
    <w:rsid w:val="004A02D0"/>
    <w:rsid w:val="004B0B20"/>
    <w:rsid w:val="004C4732"/>
    <w:rsid w:val="0057768D"/>
    <w:rsid w:val="00590802"/>
    <w:rsid w:val="005F24AC"/>
    <w:rsid w:val="006008FE"/>
    <w:rsid w:val="00654372"/>
    <w:rsid w:val="006A3CC0"/>
    <w:rsid w:val="007A653B"/>
    <w:rsid w:val="007F7DD0"/>
    <w:rsid w:val="00816F83"/>
    <w:rsid w:val="008217D8"/>
    <w:rsid w:val="008B7726"/>
    <w:rsid w:val="008F06F1"/>
    <w:rsid w:val="009437D3"/>
    <w:rsid w:val="009835F8"/>
    <w:rsid w:val="009B41F7"/>
    <w:rsid w:val="00A3212C"/>
    <w:rsid w:val="00A82629"/>
    <w:rsid w:val="00B57CC6"/>
    <w:rsid w:val="00C52C53"/>
    <w:rsid w:val="00CC3302"/>
    <w:rsid w:val="00CF0BCE"/>
    <w:rsid w:val="00D81811"/>
    <w:rsid w:val="00E85B8F"/>
    <w:rsid w:val="00ED1F21"/>
    <w:rsid w:val="00FA6083"/>
    <w:rsid w:val="03651DD4"/>
    <w:rsid w:val="0DD36DE4"/>
    <w:rsid w:val="10677ABA"/>
    <w:rsid w:val="37E605AD"/>
    <w:rsid w:val="3AA63765"/>
    <w:rsid w:val="42711607"/>
    <w:rsid w:val="45EA4976"/>
    <w:rsid w:val="4AE76169"/>
    <w:rsid w:val="5248395D"/>
    <w:rsid w:val="6626373C"/>
    <w:rsid w:val="6C452313"/>
    <w:rsid w:val="7AD67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rFonts w:ascii="Times New Roman" w:hAnsi="Times New Roman" w:cs="Times New Roman" w:eastAsiaTheme="minorEastAsia"/>
      <w:sz w:val="18"/>
      <w:szCs w:val="18"/>
    </w:rPr>
  </w:style>
  <w:style w:type="character" w:customStyle="1" w:styleId="7">
    <w:name w:val="页脚 字符"/>
    <w:basedOn w:val="5"/>
    <w:link w:val="2"/>
    <w:semiHidden/>
    <w:qFormat/>
    <w:uiPriority w:val="99"/>
    <w:rPr>
      <w:rFonts w:ascii="Times New Roman" w:hAnsi="Times New Roman" w:cs="Times New Roman" w:eastAsiaTheme="minorEastAsia"/>
      <w:sz w:val="18"/>
      <w:szCs w:val="18"/>
    </w:rPr>
  </w:style>
  <w:style w:type="character" w:customStyle="1" w:styleId="8">
    <w:name w:val="段 Char"/>
    <w:link w:val="9"/>
    <w:qFormat/>
    <w:uiPriority w:val="0"/>
    <w:rPr>
      <w:rFonts w:ascii="宋体"/>
      <w:sz w:val="21"/>
    </w:rPr>
  </w:style>
  <w:style w:type="paragraph" w:customStyle="1" w:styleId="9">
    <w:name w:val="段"/>
    <w:link w:val="8"/>
    <w:qFormat/>
    <w:uiPriority w:val="0"/>
    <w:pPr>
      <w:autoSpaceDE w:val="0"/>
      <w:autoSpaceDN w:val="0"/>
      <w:ind w:firstLine="200" w:firstLineChars="200"/>
      <w:jc w:val="both"/>
    </w:pPr>
    <w:rPr>
      <w:rFonts w:ascii="宋体" w:eastAsia="微软雅黑" w:hAnsiTheme="minorHAnsi" w:cstheme="minorBidi"/>
      <w:sz w:val="21"/>
      <w:szCs w:val="22"/>
      <w:lang w:val="en-US" w:eastAsia="zh-CN" w:bidi="ar-SA"/>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1134</Words>
  <Characters>1267</Characters>
  <Lines>9</Lines>
  <Paragraphs>2</Paragraphs>
  <TotalTime>7</TotalTime>
  <ScaleCrop>false</ScaleCrop>
  <LinksUpToDate>false</LinksUpToDate>
  <CharactersWithSpaces>1274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2018-12-27T07:32:00Z</dcterms:created>
  <dc:creator>admin</dc:creator>
  <cp:lastModifiedBy>Yz.cat.</cp:lastModifiedBy>
  <dcterms:modified xsi:type="dcterms:W3CDTF">2023-09-18T08:42:29Z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B170F2CAF4FA4691877AF244D389C79E_13</vt:lpwstr>
  </property>
</Properties>
</file>