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left="321" w:leftChars="-200" w:right="-314" w:hanging="741" w:hangingChars="205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寿县人民医院采购防火门更换服务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t>项目报价函</w:t>
      </w:r>
    </w:p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eastAsia="zh-CN"/>
        </w:rPr>
        <w:t>项目编号：XYYCG-2023-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015</w:t>
      </w:r>
    </w:p>
    <w:p>
      <w:pPr>
        <w:widowControl/>
        <w:spacing w:line="390" w:lineRule="atLeast"/>
        <w:ind w:right="-314" w:firstLine="3600" w:firstLineChars="1200"/>
        <w:jc w:val="both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(报价必须严格按此格式，其他格式将不被接受)</w:t>
      </w:r>
    </w:p>
    <w:tbl>
      <w:tblPr>
        <w:tblStyle w:val="6"/>
        <w:tblW w:w="15166" w:type="dxa"/>
        <w:tblInd w:w="-6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575"/>
        <w:gridCol w:w="2100"/>
        <w:gridCol w:w="1665"/>
        <w:gridCol w:w="2745"/>
        <w:gridCol w:w="2011"/>
        <w:gridCol w:w="262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85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货物名称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4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（须详细描述）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（单价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元）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供货时间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625" w:type="dxa"/>
            <w:vMerge w:val="restart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62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62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00000000"/>
    <w:rsid w:val="0BDA068E"/>
    <w:rsid w:val="1F21047E"/>
    <w:rsid w:val="422A7846"/>
    <w:rsid w:val="568C17D2"/>
    <w:rsid w:val="5CD25CE1"/>
    <w:rsid w:val="5CD729C5"/>
    <w:rsid w:val="7E2D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0"/>
        <w:tab w:val="left" w:pos="993"/>
        <w:tab w:val="left" w:pos="1134"/>
      </w:tabs>
      <w:ind w:firstLine="420" w:firstLineChars="200"/>
    </w:pPr>
    <w:rPr>
      <w:rFonts w:ascii="Calibri" w:hAnsi="Calibri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semiHidden/>
    <w:qFormat/>
    <w:uiPriority w:val="99"/>
    <w:pPr>
      <w:snapToGrid w:val="0"/>
    </w:pPr>
    <w:rPr>
      <w:rFonts w:ascii="Cambria" w:hAnsi="Cambr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228</Characters>
  <Lines>0</Lines>
  <Paragraphs>0</Paragraphs>
  <TotalTime>15</TotalTime>
  <ScaleCrop>false</ScaleCrop>
  <LinksUpToDate>false</LinksUpToDate>
  <CharactersWithSpaces>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2022-05-11T00:17:00Z</dcterms:created>
  <dc:creator>Administrator</dc:creator>
  <cp:lastModifiedBy>Administrator</cp:lastModifiedBy>
  <dcterms:modified xsi:type="dcterms:W3CDTF">2023-07-18T08:21:26Z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ED38A0F3191F4B75A67CD98A8816A9B1</vt:lpwstr>
  </property>
</Properties>
</file>