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975" w:firstLineChars="11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动脉硬化检测仪采购项目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eastAsia="宋体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2022-YYCG-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028</w:t>
      </w:r>
      <w:bookmarkStart w:id="0" w:name="_GoBack"/>
      <w:bookmarkEnd w:id="0"/>
    </w:p>
    <w:p>
      <w:pPr>
        <w:widowControl/>
        <w:spacing w:line="390" w:lineRule="atLeast"/>
        <w:ind w:right="-314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1148"/>
        <w:gridCol w:w="2955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参数逐条响应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20C316CB"/>
    <w:rsid w:val="20C316CB"/>
    <w:rsid w:val="422A7846"/>
    <w:rsid w:val="5C266F8B"/>
    <w:rsid w:val="7D8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1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2022-10-25T07:13:00Z</dcterms:created>
  <dc:creator>Yz.cat.</dc:creator>
  <cp:lastModifiedBy>Yz.cat.</cp:lastModifiedBy>
  <dcterms:modified xsi:type="dcterms:W3CDTF">2022-10-31T01:14:27Z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127D69BE71A748C8BB39D4ADD1557644</vt:lpwstr>
  </property>
</Properties>
</file>