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微软雅黑" w:hAnsi="微软雅黑" w:eastAsia="微软雅黑"/>
          <w:b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kern w:val="0"/>
          <w:sz w:val="28"/>
          <w:szCs w:val="28"/>
          <w:lang w:eastAsia="zh-CN"/>
        </w:rPr>
        <w:t>采购需求</w:t>
      </w:r>
    </w:p>
    <w:tbl>
      <w:tblPr>
        <w:tblStyle w:val="3"/>
        <w:tblpPr w:leftFromText="180" w:rightFromText="180" w:vertAnchor="page" w:horzAnchor="page" w:tblpXSpec="center" w:tblpY="2100"/>
        <w:tblOverlap w:val="never"/>
        <w:tblW w:w="10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★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所投产品可以与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医院HIS系统无缝对接，直接接收HIS传输过来的处方信息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，接口费用由中标人承担，我院所使用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HIS系统为重庆中联医院信息系统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（投标人在投标文件中承诺即可，无需证明）。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★2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患者可通过刷就诊卡、身份证、扫描处方条码等，通过电脑发出调动药品指令，短时间内将药品交给病人。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★3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设备必须满足发热门诊常规类包装药品（含口服液体）。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处方出药速度：6~25秒/处方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★5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发药准确率必须保证100%。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上药操作简单，储药库点亮指示灯引导加药。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同一种药品存放于多个药槽，可通过管理系统查询/添加/删除（修改）药品通道，便于药品包装更换。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具备药品服用方法小票打印功能。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设备配置药槽数：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槽宽120mm≥7个、槽宽100mm≥16个、槽宽70mm≥24个、槽宽80mm≥30个、槽宽90mm≥27个，槽长度≥750mm。投标文件中列出所投产品配置药槽宽度及数量。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具备温湿度自动安全监测功能，温度要求在 10℃-20℃范围， 湿度要求在 35%-75%范围；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取药环节全程语音提示。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所投产品免费质保期≥1年，终身提供技术支持（含电话和现场技术支持）。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所投产品为2022年1月1日以后生产产品。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参数必须满足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（除技术要求中第1条）；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★标参数负偏离不得＞3项（含小项）。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</w:t>
            </w:r>
          </w:p>
        </w:tc>
      </w:tr>
    </w:tbl>
    <w:p/>
    <w:sectPr>
      <w:pgSz w:w="11906" w:h="16838"/>
      <w:pgMar w:top="121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22CD6A7F"/>
    <w:rsid w:val="04CC0AE5"/>
    <w:rsid w:val="22CD6A7F"/>
    <w:rsid w:val="422A7846"/>
    <w:rsid w:val="7F63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807</Characters>
  <Lines>0</Lines>
  <Paragraphs>0</Paragraphs>
  <TotalTime>1</TotalTime>
  <ScaleCrop>false</ScaleCrop>
  <LinksUpToDate>false</LinksUpToDate>
  <CharactersWithSpaces>810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2022-08-17T01:57:00Z</dcterms:created>
  <dc:creator>Yz.cat.</dc:creator>
  <cp:lastModifiedBy>Yz.cat.</cp:lastModifiedBy>
  <cp:lastPrinted>2022-08-17T07:25:25Z</cp:lastPrinted>
  <dcterms:modified xsi:type="dcterms:W3CDTF">2022-08-17T07:28:24Z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A0AE961E9E0347DBADE42B8BC1B753CB</vt:lpwstr>
  </property>
</Properties>
</file>