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医用血液冷藏箱参数</w:t>
      </w:r>
    </w:p>
    <w:p>
      <w:pPr>
        <w:spacing w:line="360" w:lineRule="auto"/>
        <w:rPr>
          <w:rFonts w:asciiTheme="minorEastAsia" w:hAnsiTheme="minorEastAsia" w:cstheme="minorEastAsia"/>
          <w:color w:val="auto"/>
          <w:sz w:val="24"/>
        </w:rPr>
      </w:pPr>
      <w:r>
        <w:rPr>
          <w:rFonts w:hint="eastAsia" w:asciiTheme="minorEastAsia" w:hAnsiTheme="minorEastAsia" w:cstheme="minorEastAsia"/>
          <w:sz w:val="24"/>
        </w:rPr>
        <w:t>*1、立式，有效容积158L</w:t>
      </w:r>
      <w:r>
        <w:rPr>
          <w:rFonts w:hint="eastAsia" w:asciiTheme="minorEastAsia" w:hAnsiTheme="minorEastAsia" w:cstheme="minorEastAsia"/>
          <w:color w:val="auto"/>
          <w:sz w:val="24"/>
          <w:lang w:val="en-US" w:eastAsia="zh-CN"/>
        </w:rPr>
        <w:t>±10</w:t>
      </w:r>
      <w:r>
        <w:rPr>
          <w:rFonts w:hint="eastAsia" w:asciiTheme="minorEastAsia" w:hAnsiTheme="minorEastAsia" w:cstheme="minorEastAsia"/>
          <w:color w:val="auto"/>
          <w:sz w:val="24"/>
        </w:rPr>
        <w:t>，外部尺寸560*570*1530mm</w:t>
      </w:r>
      <w:r>
        <w:rPr>
          <w:rFonts w:hint="eastAsia" w:asciiTheme="minorEastAsia" w:hAnsiTheme="minorEastAsia" w:cstheme="minorEastAsia"/>
          <w:color w:val="auto"/>
          <w:sz w:val="24"/>
          <w:lang w:val="en-US" w:eastAsia="zh-CN"/>
        </w:rPr>
        <w:t>±10</w:t>
      </w:r>
      <w:r>
        <w:rPr>
          <w:rFonts w:hint="eastAsia" w:asciiTheme="minorEastAsia" w:hAnsiTheme="minorEastAsia" w:cstheme="minorEastAsia"/>
          <w:color w:val="auto"/>
          <w:sz w:val="24"/>
        </w:rPr>
        <w:t>,内部尺寸460*370*950mm</w:t>
      </w:r>
      <w:r>
        <w:rPr>
          <w:rFonts w:hint="eastAsia" w:asciiTheme="minorEastAsia" w:hAnsiTheme="minorEastAsia" w:cstheme="minorEastAsia"/>
          <w:color w:val="auto"/>
          <w:sz w:val="24"/>
          <w:lang w:val="en-US" w:eastAsia="zh-CN"/>
        </w:rPr>
        <w:t>±10</w:t>
      </w:r>
      <w:r>
        <w:rPr>
          <w:rFonts w:hint="eastAsia" w:asciiTheme="minorEastAsia" w:hAnsiTheme="minorEastAsia" w:cstheme="minorEastAsia"/>
          <w:color w:val="auto"/>
          <w:sz w:val="24"/>
        </w:rPr>
        <w:t>。功率：350W。</w:t>
      </w:r>
    </w:p>
    <w:p>
      <w:pPr>
        <w:numPr>
          <w:ilvl w:val="0"/>
          <w:numId w:val="1"/>
        </w:num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外门防凝露技术的应用，85%湿度无凝露，保证对箱内情况的观察。</w:t>
      </w:r>
    </w:p>
    <w:p>
      <w:p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3、温度控制：采用高精度数字传感器，微电脑控制，大屏幕数字温度显示，电加热补偿系统，箱内温度恒定控制在4℃±1℃可调，上下点温度数字显示，平均温度显示，分辨率0.1℃；设定点可以调整校对，校对范围2℃～6℃校对0.1℃增量。</w:t>
      </w:r>
    </w:p>
    <w:p>
      <w:p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*4、五种故障报警（高低温报警、断电报警、传感器故障报警、开门报警、后备电池低电量报警）；三种报警方式（声音蜂鸣报警、灯光闪烁报警、远程信号报警）。</w:t>
      </w:r>
    </w:p>
    <w:p>
      <w:pPr>
        <w:numPr>
          <w:ilvl w:val="0"/>
          <w:numId w:val="2"/>
        </w:num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血液分类分层存放设计，便于操作。</w:t>
      </w:r>
    </w:p>
    <w:p>
      <w:p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*6、外门防凝露技术，85%湿度无凝露，保证对箱内情况的观察。</w:t>
      </w:r>
    </w:p>
    <w:p>
      <w:pPr>
        <w:numPr>
          <w:ilvl w:val="0"/>
          <w:numId w:val="2"/>
        </w:num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压缩机、风机：采用德国名牌压缩机和风机。</w:t>
      </w:r>
      <w:r>
        <w:rPr>
          <w:rFonts w:hint="eastAsia" w:asciiTheme="minorEastAsia" w:hAnsiTheme="minorEastAsia" w:cstheme="minorEastAsia"/>
          <w:color w:val="auto"/>
          <w:sz w:val="24"/>
        </w:rPr>
        <w:br w:type="textWrapping"/>
      </w:r>
      <w:r>
        <w:rPr>
          <w:rFonts w:hint="eastAsia" w:asciiTheme="minorEastAsia" w:hAnsiTheme="minorEastAsia" w:cstheme="minorEastAsia"/>
          <w:color w:val="auto"/>
          <w:sz w:val="24"/>
        </w:rPr>
        <w:t>8、设有防高温和防低温机械温控器，可以保证血液柜在电脑板，电源板或传感器故障的情况下继续安全运转，从而保证血液的安全。</w:t>
      </w:r>
    </w:p>
    <w:p>
      <w:pPr>
        <w:numPr>
          <w:ilvl w:val="0"/>
          <w:numId w:val="3"/>
        </w:num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蓄电池：内置蓄电池，断电可报警48小时。</w:t>
      </w:r>
      <w:r>
        <w:rPr>
          <w:rFonts w:hint="eastAsia" w:asciiTheme="minorEastAsia" w:hAnsiTheme="minorEastAsia" w:cstheme="minorEastAsia"/>
          <w:color w:val="auto"/>
          <w:sz w:val="24"/>
        </w:rPr>
        <w:br w:type="textWrapping"/>
      </w:r>
      <w:r>
        <w:rPr>
          <w:rFonts w:hint="eastAsia" w:asciiTheme="minorEastAsia" w:hAnsiTheme="minorEastAsia" w:cstheme="minorEastAsia"/>
          <w:color w:val="auto"/>
          <w:sz w:val="24"/>
        </w:rPr>
        <w:t>*10、两种安全运行程序（传感器故障安全运行程序、数字紊乱安全运行程序）。</w:t>
      </w:r>
    </w:p>
    <w:p>
      <w:pPr>
        <w:numPr>
          <w:ilvl w:val="0"/>
          <w:numId w:val="3"/>
        </w:numPr>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照明：箱内设置照明灯，外部独立灯开关，可不用开门清晰观察箱内物品。</w:t>
      </w:r>
      <w:r>
        <w:rPr>
          <w:rFonts w:hint="eastAsia" w:asciiTheme="minorEastAsia" w:hAnsiTheme="minorEastAsia" w:cstheme="minorEastAsia"/>
          <w:color w:val="auto"/>
          <w:sz w:val="24"/>
        </w:rPr>
        <w:br w:type="textWrapping"/>
      </w:r>
      <w:r>
        <w:rPr>
          <w:rFonts w:hint="eastAsia" w:asciiTheme="minorEastAsia" w:hAnsiTheme="minorEastAsia" w:cstheme="minorEastAsia"/>
          <w:color w:val="auto"/>
          <w:sz w:val="24"/>
        </w:rPr>
        <w:t>12、具有独立检测通道用于远程温度监控且监控系统拥有软件著作权登记证书。</w:t>
      </w:r>
      <w:r>
        <w:rPr>
          <w:rFonts w:hint="eastAsia" w:asciiTheme="minorEastAsia" w:hAnsiTheme="minorEastAsia" w:cstheme="minorEastAsia"/>
          <w:color w:val="auto"/>
          <w:sz w:val="24"/>
        </w:rPr>
        <w:br w:type="textWrapping"/>
      </w:r>
      <w:r>
        <w:rPr>
          <w:rFonts w:hint="eastAsia" w:asciiTheme="minorEastAsia" w:hAnsiTheme="minorEastAsia" w:cstheme="minorEastAsia"/>
          <w:color w:val="auto"/>
          <w:sz w:val="24"/>
        </w:rPr>
        <w:t>13、生产企业获得国家科学技术进步奖、国家高技术产业化十年成就奖（提供证明材料）。</w:t>
      </w:r>
    </w:p>
    <w:p>
      <w:pPr>
        <w:numPr>
          <w:ilvl w:val="0"/>
          <w:numId w:val="4"/>
        </w:numPr>
        <w:spacing w:line="360" w:lineRule="auto"/>
        <w:rPr>
          <w:rFonts w:hint="eastAsia" w:asciiTheme="minorEastAsia" w:hAnsiTheme="minorEastAsia" w:cstheme="minorEastAsia"/>
          <w:color w:val="auto"/>
          <w:sz w:val="24"/>
        </w:rPr>
      </w:pPr>
      <w:r>
        <w:rPr>
          <w:rFonts w:hint="eastAsia" w:asciiTheme="minorEastAsia" w:hAnsiTheme="minorEastAsia" w:cstheme="minorEastAsia"/>
          <w:color w:val="auto"/>
          <w:sz w:val="24"/>
        </w:rPr>
        <w:t>资质：所投产品</w:t>
      </w:r>
      <w:r>
        <w:rPr>
          <w:rFonts w:hint="eastAsia" w:asciiTheme="minorEastAsia" w:hAnsiTheme="minorEastAsia" w:cstheme="minorEastAsia"/>
          <w:color w:val="auto"/>
          <w:sz w:val="24"/>
          <w:lang w:eastAsia="zh-CN"/>
        </w:rPr>
        <w:t>的</w:t>
      </w:r>
      <w:r>
        <w:rPr>
          <w:rFonts w:hint="eastAsia" w:asciiTheme="minorEastAsia" w:hAnsiTheme="minorEastAsia" w:cstheme="minorEastAsia"/>
          <w:color w:val="auto"/>
          <w:sz w:val="24"/>
        </w:rPr>
        <w:t>生产企业获得通过ISO9001,ISO14001,ISO13485、WHO/PQS体系认证并提供证明材料。</w:t>
      </w:r>
    </w:p>
    <w:p>
      <w:pPr>
        <w:numPr>
          <w:ilvl w:val="0"/>
          <w:numId w:val="0"/>
        </w:numPr>
        <w:spacing w:line="360" w:lineRule="auto"/>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15、质保期≥3年。</w:t>
      </w:r>
    </w:p>
    <w:p>
      <w:pPr>
        <w:numPr>
          <w:ilvl w:val="0"/>
          <w:numId w:val="0"/>
        </w:numPr>
        <w:spacing w:line="360" w:lineRule="auto"/>
        <w:rPr>
          <w:rFonts w:hint="eastAsia" w:asciiTheme="minorEastAsia" w:hAnsiTheme="minorEastAsia" w:cstheme="minorEastAsia"/>
          <w:color w:val="auto"/>
          <w:sz w:val="24"/>
        </w:rPr>
      </w:pPr>
      <w:r>
        <w:rPr>
          <w:rFonts w:hint="eastAsia" w:asciiTheme="minorEastAsia" w:hAnsiTheme="minorEastAsia" w:cstheme="minorEastAsia"/>
          <w:color w:val="auto"/>
          <w:sz w:val="24"/>
          <w:lang w:eastAsia="zh-CN"/>
        </w:rPr>
        <w:t>注：</w:t>
      </w:r>
      <w:r>
        <w:rPr>
          <w:rFonts w:hint="eastAsia" w:asciiTheme="minorEastAsia" w:hAnsiTheme="minorEastAsia" w:cstheme="minorEastAsia"/>
          <w:color w:val="auto"/>
          <w:sz w:val="24"/>
        </w:rPr>
        <w:t>“★”参数【投标（响应）文件中须提供有资质的第三方检测（或试验或认证或评定或鉴定或注册或评估或评审）单位出具的产品检测（或试验或认证或评定或鉴定或注册或评估或评审）文件或产品彩页或产品生产厂家官网产品参数截图或产品技术（质量）证明书或产品使用（操作）说明书（手册）或产品技术白皮书的原件扫描件（或复印件或影印件），对该项参数予以验证。并于投标（响应）文件的规格响应表中（或其他地方）注明前述证明材料在投标（响应）文件中的页码（否则评审委员会可以视为该证明材料在投标文件中未提供），以利于评委查找。  技术参数条款中对参数的证明材料另有要求的，从其要求。】</w:t>
      </w:r>
    </w:p>
    <w:p>
      <w:pPr>
        <w:numPr>
          <w:ilvl w:val="0"/>
          <w:numId w:val="0"/>
        </w:numPr>
        <w:spacing w:line="360" w:lineRule="auto"/>
        <w:rPr>
          <w:rFonts w:hint="eastAsia" w:asciiTheme="minorEastAsia" w:hAnsiTheme="minorEastAsia" w:cstheme="minorEastAsia"/>
          <w:color w:val="auto"/>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5924A"/>
    <w:multiLevelType w:val="singleLevel"/>
    <w:tmpl w:val="FB15924A"/>
    <w:lvl w:ilvl="0" w:tentative="0">
      <w:start w:val="5"/>
      <w:numFmt w:val="decimal"/>
      <w:suff w:val="nothing"/>
      <w:lvlText w:val="%1、"/>
      <w:lvlJc w:val="left"/>
    </w:lvl>
  </w:abstractNum>
  <w:abstractNum w:abstractNumId="1">
    <w:nsid w:val="1E324A3E"/>
    <w:multiLevelType w:val="singleLevel"/>
    <w:tmpl w:val="1E324A3E"/>
    <w:lvl w:ilvl="0" w:tentative="0">
      <w:start w:val="14"/>
      <w:numFmt w:val="decimal"/>
      <w:suff w:val="nothing"/>
      <w:lvlText w:val="%1、"/>
      <w:lvlJc w:val="left"/>
    </w:lvl>
  </w:abstractNum>
  <w:abstractNum w:abstractNumId="2">
    <w:nsid w:val="48A6E8B8"/>
    <w:multiLevelType w:val="singleLevel"/>
    <w:tmpl w:val="48A6E8B8"/>
    <w:lvl w:ilvl="0" w:tentative="0">
      <w:start w:val="2"/>
      <w:numFmt w:val="decimal"/>
      <w:suff w:val="nothing"/>
      <w:lvlText w:val="%1、"/>
      <w:lvlJc w:val="left"/>
    </w:lvl>
  </w:abstractNum>
  <w:abstractNum w:abstractNumId="3">
    <w:nsid w:val="5D05C2C0"/>
    <w:multiLevelType w:val="singleLevel"/>
    <w:tmpl w:val="5D05C2C0"/>
    <w:lvl w:ilvl="0" w:tentative="0">
      <w:start w:val="9"/>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65"/>
    <w:rsid w:val="006C7C65"/>
    <w:rsid w:val="00CD1633"/>
    <w:rsid w:val="00E672E5"/>
    <w:rsid w:val="0BFC1B0A"/>
    <w:rsid w:val="110E09C8"/>
    <w:rsid w:val="2BB14B44"/>
    <w:rsid w:val="2CA66A4C"/>
    <w:rsid w:val="368577B4"/>
    <w:rsid w:val="3E5A5ECD"/>
    <w:rsid w:val="71B4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99</Words>
  <Characters>569</Characters>
  <Lines>4</Lines>
  <Paragraphs>1</Paragraphs>
  <TotalTime>8</TotalTime>
  <ScaleCrop>false</ScaleCrop>
  <LinksUpToDate>false</LinksUpToDate>
  <CharactersWithSpaces>667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2021-05-10T00:49:00Z</dcterms:created>
  <dc:creator>dong</dc:creator>
  <cp:lastModifiedBy>Administrator</cp:lastModifiedBy>
  <dcterms:modified xsi:type="dcterms:W3CDTF">2021-05-10T07:47:54Z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80A66156A98C4A25A7C11041314A7C59</vt:lpwstr>
  </property>
</Properties>
</file>