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MP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灰阶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诊断显示器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参数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76"/>
        <w:gridCol w:w="6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1、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品牌类型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1.1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品牌类型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国内知名品牌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显示参数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背光类型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LED背光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屏幕尺寸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≥21.3英寸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屏幕分辨率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2048×1536（横屏）/1536×2048（竖屏）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点距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≤0.2109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2.5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屏幕对比度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≥1700:1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2.6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屏幕最大亮度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≥2000 cd/m2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2.7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可视角度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≥176°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宽视角IPS面板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无色偏IPS面板， 两侧位置观看显示器，色彩变化也可以最小化，满足多人诊断需求。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DICOM符合性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严格遵守数字医疗影像传输标准（DICOM）第 14 部分的灰阶标准化显示函数（GSDF），保证图像质量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★图像一致性技术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基于专业设备，对流水线的所有产品进行一致性校准和评价，使得多显示器和大范围安装时色彩显示差别降到最低。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★显示器Gamma及色度同步校正技术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采用16位LUT表演算技术，对图像Gamma及色度同步校正，达到最优的图像效果。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★显示质控技术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独有的显示质量管理系统，对已装机产品进行持续的质量监测和显示控制管理，确保图像长期符合阅片标准。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曲线亮度可视化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在屏幕亮度范围允许的情况下，对显示图像进行校准，并将曲线亮度值可视化，满足精准化的选择。（提供相关的功能截图）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专业图像曲线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产品内置多条DICOM曲线满足用户不同的使用要求，包含DSA、DSI、CT、MRI、Gamma1.8、2.0、2.2、2.4、2.6，DICOM不同亮度曲线，DICOM700/650/600/550/ 500/450/400/350/300/250。（提供相关的功能截图）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亮度提升及保持技术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独有的亮度监测系统，既能快速提升背光亮度，达到诊断需求，节省等待时间，也能够持续监测背光变化，保证在使用周期内背光始终恒定。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4.5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★图像重力感应技术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满足屏幕横向及竖向图像的自适应切换，应用内置图像感应设备及配套的专业软件，可以实现显示器图像随重力方向改变进行横向、竖向自适应的调整。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4.6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一键灯箱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通过功能键将屏幕切换为白色画面并调高亮度，实现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电子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灯箱功能，兼容医生对胶片的使用需要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4.7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数字亮度均衡技术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改善LED背光的不均匀性，通过数字亮度均衡技术及专业的设备，来最大限度的调节LED背光的发光特性，从而达到全屏幕背光均匀。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★故障自助检测功能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不需要人为因素干预，显示器可自主进行故障检测、故障信息提示，提高故障排除率。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人体工学设计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显示器机身具有多自由度的调整功能，操作者可以对显示器进行升降、前倾/后仰、轴向转动、旋转等多个角度的操作，可以将显示器调节至最适合的位置，在不同角度和位置观察影像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显示器接口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DVI、DP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 xml:space="preserve">5.4  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USB扩展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具有USB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_H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UB功能，通过与上行设备进行通信，能够将USB下行设备接入显示设备，便捷操作。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5.5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专业电源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专业医疗级电源，外置式安装，超强防护罩，低电压，保护用户。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体系认证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6.1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产品认证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产品取得CCC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认证；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环保认证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节能认证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GB21520-2015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）能效等级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2级及以上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6.2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体系认证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原厂具有ISO9001质量管理体系认证、ISO13485质量管理体系认证、ISO14001环境管理体系认证、QC080000有害物质管理体系认证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售后服务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7.1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售后服务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质保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期≥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5年，出现故障1小时响应、48小时提供解决方案、5年内提供换机服务，以保障产品在使用过程中能得到持续的售后服务支持</w:t>
            </w:r>
          </w:p>
        </w:tc>
      </w:tr>
    </w:tbl>
    <w:p>
      <w:pPr>
        <w:jc w:val="both"/>
        <w:rPr>
          <w:rFonts w:ascii="微软雅黑 Light" w:hAnsi="微软雅黑 Light" w:eastAsia="微软雅黑 Light"/>
          <w:b/>
          <w:sz w:val="24"/>
          <w:szCs w:val="24"/>
        </w:rPr>
      </w:pPr>
    </w:p>
    <w:p>
      <w:pPr>
        <w:jc w:val="center"/>
        <w:rPr>
          <w:rFonts w:ascii="微软雅黑 Light" w:hAnsi="微软雅黑 Light" w:eastAsia="微软雅黑 Light"/>
          <w:b/>
          <w:sz w:val="28"/>
          <w:szCs w:val="28"/>
        </w:rPr>
      </w:pPr>
    </w:p>
    <w:p>
      <w:pPr>
        <w:jc w:val="center"/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4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MP彩色诊断显示器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参数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76"/>
        <w:gridCol w:w="6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1、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品牌类型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1.1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品牌类型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国内知名品牌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显示参数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背光类型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LED背光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屏幕尺寸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≥30.0英寸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屏幕分辨率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2560×1600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点距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≤0.2505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2.5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屏幕对比度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≥1000:1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2.6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屏幕最大亮度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≥400 cd/m2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2.7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可视角度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≥178°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宽视角IPS面板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无色偏IPS面板， 两侧位置观看显示器，色彩变化也可以最小化，满足多人诊断需求。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 xml:space="preserve">3.2 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DICOM符合性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严格遵守数字医疗影像传输标准（DICOM）第 14 部分的灰阶标准化显示函数（GSDF），保证图像质量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★图像一致性技术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基于专业设备，对流水线的所有产品进行一致性校准和评价，使得多显示器和大范围安装时色彩显示差别降到最低。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3.4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★显示器Gamma及色度同步校正技术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采用16位LUT表演算技术，对图像Gamma及色度同步校正，达到最优的图像效果。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★显示质控技术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独有的显示质量管理系统，对已装机产品进行持续的质量监测和显示控制管理，确保图像长期符合阅片标准。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曲线亮度可视化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在屏幕亮度范围允许的情况下，对显示图像进行校准，并将曲线亮度值可视化，满足精准化的选择。（提供相关的功能截图）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专业图像曲线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产品内置多条DICOM曲线满足用户不同的使用要求，包含DSA、DSI、CT、MRI、Gamma1.8、2.0、2.2、2.4、2.6，DICOM不同亮度曲线。（提供相关的功能截图）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亮度提升及保持技术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独有的亮度监测系统，既能快速提升背光亮度，达到诊断需求，节省等待时间，也能够持续监测背光变化，保证在使用周期内背光始终恒定。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4.5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画面PBP显示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采用PBP（画边画）技术，可以实现在一个屏幕上的两个并排窗口中显示两路不同信号，用于并排查看图像以进行无缝观看。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4.6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一键灯箱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通过功能键将屏幕切换为白色画面并调高亮度，实现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电子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灯箱功能，兼容医生对胶片的使用需要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。（提供相关的功能截图）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4.7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★曲线自适应技术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通过此功能即可以观看灰阶影像，也可以观看彩色影像。通过一键设置即可完成切换，方便不同影像片源的观看，从而提高了诊断效率。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5、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产品特性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5.1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数字亮度均衡技术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改善LED背光的不均匀性，通过数字亮度均衡技术及专业的设备，来最大限度的调节LED背光的发光特性，从而达到全屏幕背光均匀。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5.2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★故障自助检测功能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不需要人为因素干预，显示器可自主进行故障检测、故障信息提示，提高故障排除率。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5.3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人体工学设计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显示器机身具有多自由度的调整功能，操作者可以对显示器进行前倾/后仰、轴向转动、旋转等多个角度的操作，可以将显示器调节至最适合的位置，在不同角度和位置观察影像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5.4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显示器接口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DVI、DP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 xml:space="preserve">5.5 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USB扩展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具有USB</w:t>
            </w:r>
            <w:r>
              <w:rPr>
                <w:rFonts w:ascii="微软雅黑 Light" w:hAnsi="微软雅黑 Light" w:eastAsia="微软雅黑 Light"/>
                <w:color w:val="000000" w:themeColor="text1"/>
                <w:szCs w:val="21"/>
              </w:rPr>
              <w:t>_H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UB功能，通过与上行设备进行通信，能够将USB下行设备接入显示设备，便捷操作。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  <w:t>5.6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专业电源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Cs w:val="21"/>
              </w:rPr>
              <w:t>专业医疗级电源，外置式安装，超强防护罩，低电压，保护用户。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体系认证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6.1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产品认证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产品取得CCC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认证；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环保认证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 Light" w:hAnsi="微软雅黑 Light" w:eastAsia="微软雅黑 Ligh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节能认证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GB21520-2015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）能效等级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2级及以上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6.2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体系认证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原厂具有ISO9001质量管理体系认证、ISO13485质量管理体系认证、ISO14001环境管理体系认证、QC080000有害物质管理体系认证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售后服务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val="en-US" w:eastAsia="zh-CN"/>
              </w:rPr>
              <w:t>7.1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售后服务</w:t>
            </w:r>
          </w:p>
        </w:tc>
        <w:tc>
          <w:tcPr>
            <w:tcW w:w="3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 Light" w:hAnsi="微软雅黑 Light" w:eastAsia="微软雅黑 Light"/>
                <w:color w:val="000000" w:themeColor="text1"/>
                <w:szCs w:val="21"/>
              </w:rPr>
            </w:pP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质保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  <w:lang w:eastAsia="zh-CN"/>
              </w:rPr>
              <w:t>期≥</w:t>
            </w:r>
            <w:r>
              <w:rPr>
                <w:rFonts w:hint="eastAsia" w:ascii="微软雅黑 Light" w:hAnsi="微软雅黑 Light" w:eastAsia="微软雅黑 Light" w:cs="宋体"/>
                <w:color w:val="000000" w:themeColor="text1"/>
                <w:kern w:val="0"/>
                <w:szCs w:val="21"/>
              </w:rPr>
              <w:t>5年，出现故障1小时响应、48小时提供解决方案、5年内提供换机服务，以保障产品在使用过程中能得到持续的售后服务支持</w:t>
            </w:r>
          </w:p>
        </w:tc>
      </w:tr>
    </w:tbl>
    <w:p>
      <w:pPr>
        <w:rPr>
          <w:rFonts w:ascii="微软雅黑 Light" w:hAnsi="微软雅黑 Light" w:eastAsia="微软雅黑 Light"/>
          <w:szCs w:val="21"/>
        </w:rPr>
      </w:pPr>
    </w:p>
    <w:p>
      <w:pPr>
        <w:widowControl/>
        <w:jc w:val="left"/>
        <w:textAlignment w:val="center"/>
        <w:rPr>
          <w:rFonts w:hint="eastAsia" w:ascii="微软雅黑 Light" w:hAnsi="微软雅黑 Light" w:eastAsia="微软雅黑 Light" w:cs="宋体"/>
          <w:color w:val="000000" w:themeColor="text1"/>
          <w:kern w:val="0"/>
          <w:szCs w:val="21"/>
        </w:rPr>
      </w:pPr>
      <w:r>
        <w:rPr>
          <w:rFonts w:hint="eastAsia" w:ascii="微软雅黑 Light" w:hAnsi="微软雅黑 Light" w:eastAsia="微软雅黑 Light" w:cs="宋体"/>
          <w:color w:val="000000" w:themeColor="text1"/>
          <w:kern w:val="0"/>
          <w:szCs w:val="21"/>
          <w:lang w:eastAsia="zh-CN"/>
        </w:rPr>
        <w:t>注：</w:t>
      </w:r>
      <w:r>
        <w:rPr>
          <w:rFonts w:hint="eastAsia" w:ascii="微软雅黑 Light" w:hAnsi="微软雅黑 Light" w:eastAsia="微软雅黑 Light" w:cs="宋体"/>
          <w:color w:val="000000" w:themeColor="text1"/>
          <w:kern w:val="0"/>
          <w:szCs w:val="21"/>
        </w:rPr>
        <w:t>“★”参数</w:t>
      </w:r>
      <w:bookmarkStart w:id="0" w:name="_GoBack"/>
      <w:bookmarkEnd w:id="0"/>
      <w:r>
        <w:rPr>
          <w:rFonts w:hint="eastAsia" w:ascii="微软雅黑 Light" w:hAnsi="微软雅黑 Light" w:eastAsia="微软雅黑 Light" w:cs="宋体"/>
          <w:color w:val="000000" w:themeColor="text1"/>
          <w:kern w:val="0"/>
          <w:szCs w:val="21"/>
        </w:rPr>
        <w:t>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或产品技术白皮书的原件扫描件（或复印件或影印件），对该项参数予以验证。并于投标（响应）文件的规格响应表中（或其他地方）注明前述证明材料在投标（响应）文件中的页码（否则评审委员会可以视为该证明材料在投标文件中未提供），以利于评委查找。  技术参数条款中对参数的证明材料另有要求的，从其要求。】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2A9D"/>
    <w:rsid w:val="00004421"/>
    <w:rsid w:val="0005166B"/>
    <w:rsid w:val="00073961"/>
    <w:rsid w:val="0009225A"/>
    <w:rsid w:val="0009601D"/>
    <w:rsid w:val="000D3C37"/>
    <w:rsid w:val="00102D0E"/>
    <w:rsid w:val="001C774C"/>
    <w:rsid w:val="00255CF1"/>
    <w:rsid w:val="002907CB"/>
    <w:rsid w:val="00305FE2"/>
    <w:rsid w:val="0038490F"/>
    <w:rsid w:val="00402A0B"/>
    <w:rsid w:val="004245FA"/>
    <w:rsid w:val="004548C0"/>
    <w:rsid w:val="00454F7A"/>
    <w:rsid w:val="00461DB9"/>
    <w:rsid w:val="004B06A2"/>
    <w:rsid w:val="004B3E4B"/>
    <w:rsid w:val="00554BCA"/>
    <w:rsid w:val="00585CBC"/>
    <w:rsid w:val="005F1852"/>
    <w:rsid w:val="00607BC9"/>
    <w:rsid w:val="00635034"/>
    <w:rsid w:val="007740AB"/>
    <w:rsid w:val="007A0808"/>
    <w:rsid w:val="007B53F8"/>
    <w:rsid w:val="007B7DCF"/>
    <w:rsid w:val="007D19EB"/>
    <w:rsid w:val="00811BE6"/>
    <w:rsid w:val="008642A5"/>
    <w:rsid w:val="00876893"/>
    <w:rsid w:val="008C165F"/>
    <w:rsid w:val="00935811"/>
    <w:rsid w:val="009C2985"/>
    <w:rsid w:val="009C3361"/>
    <w:rsid w:val="00A11DD6"/>
    <w:rsid w:val="00A406A4"/>
    <w:rsid w:val="00A767F9"/>
    <w:rsid w:val="00A849C8"/>
    <w:rsid w:val="00AA623C"/>
    <w:rsid w:val="00B0697E"/>
    <w:rsid w:val="00B8179B"/>
    <w:rsid w:val="00B85614"/>
    <w:rsid w:val="00BB09B3"/>
    <w:rsid w:val="00BE72CC"/>
    <w:rsid w:val="00C13101"/>
    <w:rsid w:val="00C17933"/>
    <w:rsid w:val="00C42D2E"/>
    <w:rsid w:val="00C86FF3"/>
    <w:rsid w:val="00C9121E"/>
    <w:rsid w:val="00C925D4"/>
    <w:rsid w:val="00CD1F6D"/>
    <w:rsid w:val="00CE2A9D"/>
    <w:rsid w:val="00D54826"/>
    <w:rsid w:val="00DA7273"/>
    <w:rsid w:val="00EE2987"/>
    <w:rsid w:val="00EF3191"/>
    <w:rsid w:val="00F22970"/>
    <w:rsid w:val="00F81756"/>
    <w:rsid w:val="0C7D5831"/>
    <w:rsid w:val="0D631652"/>
    <w:rsid w:val="0EAC7802"/>
    <w:rsid w:val="14FF0617"/>
    <w:rsid w:val="186C6758"/>
    <w:rsid w:val="195560E8"/>
    <w:rsid w:val="1CC01E21"/>
    <w:rsid w:val="1FD14356"/>
    <w:rsid w:val="27A04290"/>
    <w:rsid w:val="29F3175B"/>
    <w:rsid w:val="2ACB79FF"/>
    <w:rsid w:val="32D64201"/>
    <w:rsid w:val="34AC6BF1"/>
    <w:rsid w:val="38AF436B"/>
    <w:rsid w:val="3B144D0E"/>
    <w:rsid w:val="3BD328B7"/>
    <w:rsid w:val="3D1E1E52"/>
    <w:rsid w:val="41594CD2"/>
    <w:rsid w:val="4A932258"/>
    <w:rsid w:val="55FD7BE1"/>
    <w:rsid w:val="572608CE"/>
    <w:rsid w:val="58ED0368"/>
    <w:rsid w:val="64643EE7"/>
    <w:rsid w:val="6620426A"/>
    <w:rsid w:val="6E6F1EB4"/>
    <w:rsid w:val="7CE25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1334</Characters>
  <Lines>11</Lines>
  <Paragraphs>3</Paragraphs>
  <TotalTime>25</TotalTime>
  <ScaleCrop>false</ScaleCrop>
  <LinksUpToDate>false</LinksUpToDate>
  <CharactersWithSpaces>1565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2021-01-29T01:04:00Z</dcterms:created>
  <dc:creator>毛 建凌</dc:creator>
  <cp:lastModifiedBy>Administrator</cp:lastModifiedBy>
  <dcterms:modified xsi:type="dcterms:W3CDTF">2021-04-01T07:25:45Z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3A03A32239D54B34B67B16312E5CF81D</vt:lpwstr>
  </property>
</Properties>
</file>