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C" w:rsidRPr="00795D1C" w:rsidRDefault="00795D1C" w:rsidP="00795D1C">
      <w:pPr>
        <w:spacing w:line="360" w:lineRule="auto"/>
        <w:ind w:firstLineChars="784" w:firstLine="2519"/>
        <w:rPr>
          <w:rFonts w:ascii="宋体" w:hAnsi="宋体" w:cs="宋体" w:hint="eastAsia"/>
          <w:b/>
          <w:color w:val="000000"/>
          <w:sz w:val="32"/>
          <w:szCs w:val="32"/>
        </w:rPr>
      </w:pPr>
      <w:r w:rsidRPr="00795D1C">
        <w:rPr>
          <w:rFonts w:ascii="宋体" w:hAnsi="宋体" w:cs="宋体" w:hint="eastAsia"/>
          <w:b/>
          <w:color w:val="000000"/>
          <w:sz w:val="32"/>
          <w:szCs w:val="32"/>
        </w:rPr>
        <w:t>采购内容及服务要求</w:t>
      </w:r>
    </w:p>
    <w:p w:rsidR="00795D1C" w:rsidRDefault="00795D1C" w:rsidP="00795D1C">
      <w:pPr>
        <w:spacing w:line="360" w:lineRule="auto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1、采购内容：</w:t>
      </w:r>
    </w:p>
    <w:tbl>
      <w:tblPr>
        <w:tblW w:w="0" w:type="auto"/>
        <w:jc w:val="center"/>
        <w:tblLayout w:type="fixed"/>
        <w:tblLook w:val="0000"/>
      </w:tblPr>
      <w:tblGrid>
        <w:gridCol w:w="2121"/>
        <w:gridCol w:w="2300"/>
        <w:gridCol w:w="1236"/>
        <w:gridCol w:w="990"/>
      </w:tblGrid>
      <w:tr w:rsidR="00795D1C" w:rsidTr="00CE6D84">
        <w:trPr>
          <w:trHeight w:val="680"/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autoSpaceDE w:val="0"/>
              <w:autoSpaceDN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参考品名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autoSpaceDE w:val="0"/>
              <w:autoSpaceDN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规格型号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autoSpaceDE w:val="0"/>
              <w:autoSpaceDN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颜色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autoSpaceDE w:val="0"/>
              <w:autoSpaceDN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数量</w:t>
            </w:r>
          </w:p>
        </w:tc>
      </w:tr>
      <w:tr w:rsidR="00795D1C" w:rsidTr="00CE6D84">
        <w:trPr>
          <w:trHeight w:val="680"/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自动采样器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autoSpaceDE w:val="0"/>
              <w:autoSpaceDN w:val="0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D1C" w:rsidRDefault="00795D1C" w:rsidP="00CE6D8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</w:tbl>
    <w:p w:rsidR="00795D1C" w:rsidRDefault="00795D1C" w:rsidP="00795D1C">
      <w:pPr>
        <w:widowControl/>
        <w:spacing w:line="480" w:lineRule="exact"/>
        <w:jc w:val="left"/>
        <w:rPr>
          <w:rFonts w:ascii="宋体" w:hAnsi="宋体" w:cs="宋体" w:hint="eastAsia"/>
          <w:b/>
          <w:snapToGrid w:val="0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2、</w:t>
      </w:r>
      <w:r>
        <w:rPr>
          <w:rFonts w:ascii="宋体" w:hAnsi="宋体" w:cs="宋体" w:hint="eastAsia"/>
          <w:b/>
          <w:snapToGrid w:val="0"/>
          <w:color w:val="000000"/>
          <w:sz w:val="24"/>
        </w:rPr>
        <w:t>执行标准：</w:t>
      </w:r>
    </w:p>
    <w:p w:rsidR="00795D1C" w:rsidRDefault="00795D1C" w:rsidP="00795D1C">
      <w:pPr>
        <w:pStyle w:val="1"/>
        <w:spacing w:before="120" w:after="120" w:line="360" w:lineRule="auto"/>
        <w:rPr>
          <w:rFonts w:ascii="宋体" w:eastAsia="宋体" w:hAnsi="宋体" w:cs="宋体" w:hint="eastAsia"/>
          <w:bCs w:val="0"/>
          <w:color w:val="C0000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z w:val="24"/>
          <w:szCs w:val="24"/>
        </w:rPr>
        <w:t>严格按照《关于完成淮南市2020年重点排污单位安装污染源自动监控设备等相关工作的通知》（淮环能[2020]36号）要求，符合《水污染源在线监测系统（CODCr、NH3-N等）安装技术规范》（HJ 353-2019）、《水污染源在线监测系统（CODCr、 NH3-N 等）验收技术规范》（HJ354-2019）等技术规范的合格产品。</w:t>
      </w:r>
      <w:r>
        <w:rPr>
          <w:rFonts w:ascii="宋体" w:eastAsia="宋体" w:hAnsi="宋体" w:cs="宋体" w:hint="eastAsia"/>
          <w:bCs w:val="0"/>
          <w:color w:val="C00000"/>
          <w:sz w:val="24"/>
          <w:szCs w:val="24"/>
        </w:rPr>
        <w:t>投标产品必须具有《中国环境保护产品认证证书》。</w:t>
      </w:r>
    </w:p>
    <w:p w:rsidR="00795D1C" w:rsidRDefault="00795D1C" w:rsidP="00795D1C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3.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技术要求：</w:t>
      </w:r>
    </w:p>
    <w:p w:rsidR="00795D1C" w:rsidRPr="00795D1C" w:rsidRDefault="00795D1C" w:rsidP="00795D1C">
      <w:pPr>
        <w:pStyle w:val="1"/>
        <w:spacing w:before="120" w:after="120" w:line="360" w:lineRule="auto"/>
        <w:rPr>
          <w:rFonts w:ascii="宋体" w:eastAsia="宋体" w:hAnsi="宋体" w:cs="宋体" w:hint="eastAsia"/>
          <w:bCs w:val="0"/>
          <w:color w:val="C00000"/>
          <w:sz w:val="30"/>
          <w:szCs w:val="30"/>
        </w:rPr>
      </w:pPr>
      <w:r w:rsidRPr="00795D1C">
        <w:rPr>
          <w:rFonts w:ascii="宋体" w:eastAsia="宋体" w:hAnsi="宋体" w:cs="宋体" w:hint="eastAsia"/>
          <w:b w:val="0"/>
          <w:color w:val="000000"/>
          <w:sz w:val="30"/>
          <w:szCs w:val="30"/>
        </w:rPr>
        <w:t>水质自动采样器具有采集瞬时水样和混合水样、冷藏保存水样的功能，且采集的水样量应满足各类水质自动分析仪润洗、分析需求。具备采集混合水样、混匀及暂存混合水样、冷藏样品、自动清洗及排空混匀桶、保护样品等功能。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具有人机交互界面；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具有时间设定、校正和显示功能；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具有故障报警、显示和诊断功能，并具有自动保护功能，与远程操作客户端或远程监控平台间应保持通讯正常；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具有接收远程操作客户端或远程监控平台的外部命令、启动质控操作的功能；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可按时间、流量、外接信号设置触发采样的功能，具备泵管更换</w:t>
      </w:r>
      <w:r w:rsidRPr="00795D1C">
        <w:rPr>
          <w:rFonts w:ascii="宋体" w:hAnsi="宋体" w:cs="宋体" w:hint="eastAsia"/>
          <w:sz w:val="30"/>
          <w:szCs w:val="30"/>
        </w:rPr>
        <w:lastRenderedPageBreak/>
        <w:t>指示报警功能；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具有样品低温保存功能；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具有采集混合水样、混匀及暂存混合水样、超标留样及报警、冷藏样品、自动清洗及排空混匀桶、保护样品的功能；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任何一个测量参数超标均启动超标留样，可实现平行监测功能，将记录瓶号、时间、超标和平行监测等信息；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双桶交替工作过程搅拌混合均一，安装导轨便于清洗；</w:t>
      </w:r>
    </w:p>
    <w:p w:rsidR="00795D1C" w:rsidRPr="00795D1C" w:rsidRDefault="00795D1C" w:rsidP="00795D1C">
      <w:pPr>
        <w:spacing w:line="360" w:lineRule="auto"/>
        <w:rPr>
          <w:rFonts w:ascii="宋体" w:hAnsi="宋体" w:cs="宋体" w:hint="eastAsia"/>
          <w:sz w:val="30"/>
          <w:szCs w:val="30"/>
        </w:rPr>
      </w:pPr>
      <w:r w:rsidRPr="00795D1C">
        <w:rPr>
          <w:rFonts w:ascii="宋体" w:hAnsi="宋体" w:cs="宋体" w:hint="eastAsia"/>
          <w:sz w:val="30"/>
          <w:szCs w:val="30"/>
        </w:rPr>
        <w:t>支持外置泵控制，采用外置泵可延长采样距离；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9"/>
        <w:gridCol w:w="4235"/>
      </w:tblGrid>
      <w:tr w:rsidR="00795D1C" w:rsidRPr="00795D1C" w:rsidTr="00CE6D84">
        <w:trPr>
          <w:jc w:val="center"/>
        </w:trPr>
        <w:tc>
          <w:tcPr>
            <w:tcW w:w="4399" w:type="dxa"/>
            <w:shd w:val="clear" w:color="auto" w:fill="EEECE1"/>
          </w:tcPr>
          <w:p w:rsidR="00795D1C" w:rsidRPr="00795D1C" w:rsidRDefault="00795D1C" w:rsidP="00CE6D84">
            <w:pPr>
              <w:jc w:val="center"/>
              <w:rPr>
                <w:rFonts w:ascii="宋体" w:hAnsi="宋体" w:cs="宋体" w:hint="eastAsia"/>
                <w:color w:val="F2F2F2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指标类型</w:t>
            </w:r>
          </w:p>
        </w:tc>
        <w:tc>
          <w:tcPr>
            <w:tcW w:w="4235" w:type="dxa"/>
            <w:shd w:val="clear" w:color="auto" w:fill="EEECE1"/>
          </w:tcPr>
          <w:p w:rsidR="00795D1C" w:rsidRPr="00795D1C" w:rsidRDefault="00795D1C" w:rsidP="00CE6D84">
            <w:pPr>
              <w:jc w:val="center"/>
              <w:rPr>
                <w:rFonts w:ascii="宋体" w:hAnsi="宋体" w:cs="宋体" w:hint="eastAsia"/>
                <w:color w:val="F2F2F2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参数说明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采样瓶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≥1000ml×24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每次采样量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5～4000ml任意设定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采样间隔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2～9999min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采样记录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≥10000条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开关门记录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≥5000条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停电记录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≥5000条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采样量误差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±10%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等比例采样量误差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±15%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系统时钟时间控制误差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pStyle w:val="a5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eastAsia="宋体" w:hAnsi="宋体" w:cs="宋体" w:hint="eastAsia"/>
                <w:kern w:val="2"/>
                <w:sz w:val="30"/>
                <w:szCs w:val="30"/>
              </w:rPr>
              <w:t>Δ1≤0.1% Δ12≤30s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控制精度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±2℃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采样垂直高度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≥8m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水平采样距离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0-50m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管路系统气密性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color w:val="000000"/>
                <w:kern w:val="24"/>
                <w:sz w:val="30"/>
                <w:szCs w:val="30"/>
              </w:rPr>
              <w:t>≤-0.05MPa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lastRenderedPageBreak/>
              <w:t>平行无故障连续运行时间（MTBF）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pStyle w:val="a5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eastAsia="宋体" w:hAnsi="宋体" w:cs="宋体" w:hint="eastAsia"/>
                <w:color w:val="000000"/>
                <w:kern w:val="24"/>
                <w:sz w:val="30"/>
                <w:szCs w:val="30"/>
              </w:rPr>
              <w:t>&gt;1440h/次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绝缘阻抗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pStyle w:val="a5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eastAsia="宋体" w:hAnsi="宋体" w:cs="宋体" w:hint="eastAsia"/>
                <w:color w:val="000000"/>
                <w:kern w:val="24"/>
                <w:sz w:val="30"/>
                <w:szCs w:val="30"/>
              </w:rPr>
              <w:t>＞20 MΩ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通讯方式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pStyle w:val="a5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eastAsia="宋体" w:hAnsi="宋体" w:cs="宋体" w:hint="eastAsia"/>
                <w:sz w:val="30"/>
                <w:szCs w:val="30"/>
              </w:rPr>
              <w:t>RS-232、4ma～20ma、开关量</w:t>
            </w:r>
          </w:p>
        </w:tc>
      </w:tr>
      <w:tr w:rsidR="00795D1C" w:rsidRPr="00795D1C" w:rsidTr="00CE6D84">
        <w:trPr>
          <w:jc w:val="center"/>
        </w:trPr>
        <w:tc>
          <w:tcPr>
            <w:tcW w:w="4399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显示屏</w:t>
            </w:r>
          </w:p>
        </w:tc>
        <w:tc>
          <w:tcPr>
            <w:tcW w:w="4235" w:type="dxa"/>
          </w:tcPr>
          <w:p w:rsidR="00795D1C" w:rsidRPr="00795D1C" w:rsidRDefault="00795D1C" w:rsidP="00CE6D84">
            <w:pPr>
              <w:jc w:val="left"/>
              <w:rPr>
                <w:rFonts w:ascii="宋体" w:hAnsi="宋体" w:cs="宋体" w:hint="eastAsia"/>
                <w:sz w:val="30"/>
                <w:szCs w:val="30"/>
              </w:rPr>
            </w:pPr>
            <w:r w:rsidRPr="00795D1C">
              <w:rPr>
                <w:rFonts w:ascii="宋体" w:hAnsi="宋体" w:cs="宋体" w:hint="eastAsia"/>
                <w:sz w:val="30"/>
                <w:szCs w:val="30"/>
              </w:rPr>
              <w:t>≥7寸触摸液晶屏</w:t>
            </w:r>
          </w:p>
        </w:tc>
      </w:tr>
    </w:tbl>
    <w:p w:rsidR="00795D1C" w:rsidRPr="00795D1C" w:rsidRDefault="00795D1C" w:rsidP="00795D1C">
      <w:pPr>
        <w:pStyle w:val="a6"/>
        <w:spacing w:line="480" w:lineRule="exact"/>
        <w:rPr>
          <w:rFonts w:ascii="宋体" w:hAnsi="宋体" w:cs="宋体" w:hint="eastAsia"/>
          <w:b/>
          <w:szCs w:val="30"/>
          <w:u w:val="double" w:color="00FF00"/>
        </w:rPr>
      </w:pPr>
      <w:r w:rsidRPr="00795D1C">
        <w:rPr>
          <w:rFonts w:ascii="宋体" w:hAnsi="宋体" w:cs="宋体" w:hint="eastAsia"/>
          <w:b/>
          <w:bCs/>
          <w:color w:val="000000"/>
          <w:szCs w:val="30"/>
        </w:rPr>
        <w:t>4、质保期：1年</w:t>
      </w:r>
      <w:r w:rsidRPr="00795D1C">
        <w:rPr>
          <w:rFonts w:ascii="宋体" w:hAnsi="宋体" w:cs="宋体" w:hint="eastAsia"/>
          <w:b/>
          <w:szCs w:val="30"/>
          <w:u w:val="double" w:color="00FF00"/>
        </w:rPr>
        <w:t>.</w:t>
      </w:r>
    </w:p>
    <w:p w:rsidR="00795D1C" w:rsidRPr="00795D1C" w:rsidRDefault="00795D1C" w:rsidP="00795D1C">
      <w:pPr>
        <w:pStyle w:val="a6"/>
        <w:spacing w:line="480" w:lineRule="exact"/>
        <w:rPr>
          <w:rFonts w:ascii="宋体" w:hAnsi="宋体" w:cs="宋体" w:hint="eastAsia"/>
          <w:b/>
          <w:bCs/>
          <w:color w:val="000000"/>
          <w:szCs w:val="30"/>
        </w:rPr>
      </w:pPr>
      <w:r w:rsidRPr="00795D1C">
        <w:rPr>
          <w:rFonts w:ascii="宋体" w:hAnsi="宋体" w:cs="宋体" w:hint="eastAsia"/>
          <w:b/>
          <w:szCs w:val="30"/>
          <w:u w:val="double" w:color="00FF00"/>
        </w:rPr>
        <w:t>5、免费运维1年。</w:t>
      </w:r>
    </w:p>
    <w:sectPr w:rsidR="00795D1C" w:rsidRPr="0079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7B9" w:rsidRDefault="001F37B9" w:rsidP="00795D1C">
      <w:r>
        <w:separator/>
      </w:r>
    </w:p>
  </w:endnote>
  <w:endnote w:type="continuationSeparator" w:id="1">
    <w:p w:rsidR="001F37B9" w:rsidRDefault="001F37B9" w:rsidP="0079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7B9" w:rsidRDefault="001F37B9" w:rsidP="00795D1C">
      <w:r>
        <w:separator/>
      </w:r>
    </w:p>
  </w:footnote>
  <w:footnote w:type="continuationSeparator" w:id="1">
    <w:p w:rsidR="001F37B9" w:rsidRDefault="001F37B9" w:rsidP="00795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D1C"/>
    <w:rsid w:val="001F37B9"/>
    <w:rsid w:val="003553E3"/>
    <w:rsid w:val="0079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795D1C"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D1C"/>
    <w:rPr>
      <w:sz w:val="18"/>
      <w:szCs w:val="18"/>
    </w:rPr>
  </w:style>
  <w:style w:type="character" w:customStyle="1" w:styleId="1Char">
    <w:name w:val="标题 1 Char"/>
    <w:basedOn w:val="a0"/>
    <w:link w:val="1"/>
    <w:rsid w:val="00795D1C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qFormat/>
    <w:rsid w:val="00795D1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ody Text"/>
    <w:basedOn w:val="a"/>
    <w:link w:val="Char1"/>
    <w:rsid w:val="00795D1C"/>
    <w:pPr>
      <w:spacing w:line="0" w:lineRule="atLeast"/>
    </w:pPr>
    <w:rPr>
      <w:sz w:val="30"/>
      <w:szCs w:val="20"/>
    </w:rPr>
  </w:style>
  <w:style w:type="character" w:customStyle="1" w:styleId="Char1">
    <w:name w:val="正文文本 Char"/>
    <w:basedOn w:val="a0"/>
    <w:link w:val="a6"/>
    <w:rsid w:val="00795D1C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146</Words>
  <Characters>834</Characters>
  <Application>Microsoft Office Word</Application>
  <DocSecurity>0</DocSecurity>
  <Lines>6</Lines>
  <Paragraphs>1</Paragraphs>
  <ScaleCrop>false</ScaleCrop>
  <Company>China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2020-07-14T01:45:00Z</dcterms:created>
  <dcterms:modified xsi:type="dcterms:W3CDTF">2020-07-14T01:54:00Z</dcterms:modified>
</cp:coreProperties>
</file>