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5E" w:rsidRPr="005A125E" w:rsidRDefault="005A125E" w:rsidP="005A125E">
      <w:pPr>
        <w:ind w:firstLine="300"/>
        <w:jc w:val="left"/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</w:pPr>
      <w:r w:rsidRPr="005A125E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附件一:</w:t>
      </w:r>
    </w:p>
    <w:p w:rsidR="005A125E" w:rsidRPr="00B27545" w:rsidRDefault="005A125E" w:rsidP="005A125E">
      <w:pPr>
        <w:ind w:firstLine="300"/>
        <w:jc w:val="left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本次采购货物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清单如下：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2963"/>
        <w:gridCol w:w="1886"/>
        <w:gridCol w:w="2962"/>
      </w:tblGrid>
      <w:tr w:rsidR="005A125E" w:rsidTr="00896437">
        <w:trPr>
          <w:trHeight w:val="502"/>
          <w:jc w:val="center"/>
        </w:trPr>
        <w:tc>
          <w:tcPr>
            <w:tcW w:w="1345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65931">
              <w:rPr>
                <w:rFonts w:ascii="Calibri" w:eastAsia="宋体" w:hAnsi="Calibri" w:cs="Times New Roman" w:hint="eastAsia"/>
                <w:b/>
              </w:rPr>
              <w:t>序号</w:t>
            </w:r>
          </w:p>
        </w:tc>
        <w:tc>
          <w:tcPr>
            <w:tcW w:w="2963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65931">
              <w:rPr>
                <w:rFonts w:ascii="Calibri" w:eastAsia="宋体" w:hAnsi="Calibri" w:cs="Times New Roman" w:hint="eastAsia"/>
                <w:b/>
              </w:rPr>
              <w:t>名</w:t>
            </w:r>
            <w:r w:rsidRPr="00B65931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B65931">
              <w:rPr>
                <w:rFonts w:ascii="Calibri" w:eastAsia="宋体" w:hAnsi="Calibri" w:cs="Times New Roman" w:hint="eastAsia"/>
                <w:b/>
              </w:rPr>
              <w:t>称</w:t>
            </w:r>
          </w:p>
        </w:tc>
        <w:tc>
          <w:tcPr>
            <w:tcW w:w="1886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B65931">
              <w:rPr>
                <w:rFonts w:ascii="Calibri" w:eastAsia="宋体" w:hAnsi="Calibri" w:cs="Times New Roman" w:hint="eastAsia"/>
                <w:b/>
              </w:rPr>
              <w:t>数量</w:t>
            </w:r>
          </w:p>
        </w:tc>
        <w:tc>
          <w:tcPr>
            <w:tcW w:w="2962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hint="eastAsia"/>
                <w:b/>
              </w:rPr>
              <w:t>预算价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)</w:t>
            </w:r>
          </w:p>
        </w:tc>
      </w:tr>
      <w:tr w:rsidR="005A125E" w:rsidTr="00896437">
        <w:trPr>
          <w:trHeight w:val="510"/>
          <w:jc w:val="center"/>
        </w:trPr>
        <w:tc>
          <w:tcPr>
            <w:tcW w:w="1345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 w:rsidRPr="00B65931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2963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餐饮管理系统</w:t>
            </w:r>
          </w:p>
        </w:tc>
        <w:tc>
          <w:tcPr>
            <w:tcW w:w="1886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用户</w:t>
            </w:r>
          </w:p>
        </w:tc>
        <w:tc>
          <w:tcPr>
            <w:tcW w:w="2962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8000</w:t>
            </w:r>
          </w:p>
        </w:tc>
      </w:tr>
      <w:tr w:rsidR="005A125E" w:rsidTr="00896437">
        <w:trPr>
          <w:trHeight w:val="418"/>
          <w:jc w:val="center"/>
        </w:trPr>
        <w:tc>
          <w:tcPr>
            <w:tcW w:w="1345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2963" w:type="dxa"/>
            <w:vAlign w:val="center"/>
          </w:tcPr>
          <w:p w:rsidR="005A125E" w:rsidRPr="00CE4CA6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 w:rsidRPr="00CE4CA6">
              <w:rPr>
                <w:rFonts w:ascii="Calibri" w:eastAsia="宋体" w:hAnsi="Calibri" w:cs="Times New Roman" w:hint="eastAsia"/>
              </w:rPr>
              <w:t>收银机</w:t>
            </w:r>
          </w:p>
        </w:tc>
        <w:tc>
          <w:tcPr>
            <w:tcW w:w="1886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 w:rsidRPr="00B65931">
              <w:rPr>
                <w:rFonts w:ascii="Calibri" w:eastAsia="宋体" w:hAnsi="Calibri" w:cs="Times New Roman" w:hint="eastAsia"/>
              </w:rPr>
              <w:t>台</w:t>
            </w:r>
          </w:p>
        </w:tc>
        <w:tc>
          <w:tcPr>
            <w:tcW w:w="2962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11550</w:t>
            </w:r>
          </w:p>
        </w:tc>
      </w:tr>
      <w:tr w:rsidR="005A125E" w:rsidTr="00896437">
        <w:trPr>
          <w:trHeight w:val="530"/>
          <w:jc w:val="center"/>
        </w:trPr>
        <w:tc>
          <w:tcPr>
            <w:tcW w:w="1345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2963" w:type="dxa"/>
            <w:vAlign w:val="center"/>
          </w:tcPr>
          <w:p w:rsidR="005A125E" w:rsidRPr="00CE4CA6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小票打印机</w:t>
            </w:r>
          </w:p>
        </w:tc>
        <w:tc>
          <w:tcPr>
            <w:tcW w:w="1886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台</w:t>
            </w:r>
          </w:p>
        </w:tc>
        <w:tc>
          <w:tcPr>
            <w:tcW w:w="2962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720</w:t>
            </w:r>
          </w:p>
        </w:tc>
      </w:tr>
      <w:tr w:rsidR="005A125E" w:rsidTr="00896437">
        <w:trPr>
          <w:trHeight w:val="388"/>
          <w:jc w:val="center"/>
        </w:trPr>
        <w:tc>
          <w:tcPr>
            <w:tcW w:w="1345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</w:p>
        </w:tc>
        <w:tc>
          <w:tcPr>
            <w:tcW w:w="2963" w:type="dxa"/>
            <w:vAlign w:val="center"/>
          </w:tcPr>
          <w:p w:rsidR="005A125E" w:rsidRPr="00CE4CA6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 w:rsidRPr="00CE4CA6">
              <w:rPr>
                <w:rFonts w:ascii="Calibri" w:eastAsia="宋体" w:hAnsi="Calibri" w:cs="Times New Roman" w:hint="eastAsia"/>
              </w:rPr>
              <w:t>钱箱</w:t>
            </w:r>
          </w:p>
        </w:tc>
        <w:tc>
          <w:tcPr>
            <w:tcW w:w="1886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台</w:t>
            </w:r>
          </w:p>
        </w:tc>
        <w:tc>
          <w:tcPr>
            <w:tcW w:w="2962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840</w:t>
            </w:r>
          </w:p>
        </w:tc>
      </w:tr>
      <w:tr w:rsidR="005A125E" w:rsidTr="00896437">
        <w:trPr>
          <w:trHeight w:val="408"/>
          <w:jc w:val="center"/>
        </w:trPr>
        <w:tc>
          <w:tcPr>
            <w:tcW w:w="1345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2963" w:type="dxa"/>
            <w:vAlign w:val="center"/>
          </w:tcPr>
          <w:p w:rsidR="005A125E" w:rsidRPr="00CE4CA6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 w:rsidRPr="00CE4CA6">
              <w:rPr>
                <w:rFonts w:ascii="Calibri" w:eastAsia="宋体" w:hAnsi="Calibri" w:cs="Times New Roman" w:hint="eastAsia"/>
              </w:rPr>
              <w:t>刷卡器</w:t>
            </w:r>
          </w:p>
        </w:tc>
        <w:tc>
          <w:tcPr>
            <w:tcW w:w="1886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台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5A125E" w:rsidRPr="00B65931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600</w:t>
            </w:r>
          </w:p>
        </w:tc>
      </w:tr>
      <w:tr w:rsidR="005A125E" w:rsidTr="00896437">
        <w:trPr>
          <w:trHeight w:val="387"/>
          <w:jc w:val="center"/>
        </w:trPr>
        <w:tc>
          <w:tcPr>
            <w:tcW w:w="1345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</w:t>
            </w:r>
          </w:p>
        </w:tc>
        <w:tc>
          <w:tcPr>
            <w:tcW w:w="2963" w:type="dxa"/>
            <w:vAlign w:val="center"/>
          </w:tcPr>
          <w:p w:rsidR="005A125E" w:rsidRPr="00CE4CA6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 w:rsidRPr="00CE4CA6">
              <w:rPr>
                <w:rFonts w:ascii="Calibri" w:eastAsia="宋体" w:hAnsi="Calibri" w:cs="Times New Roman" w:hint="eastAsia"/>
              </w:rPr>
              <w:t>支付盒子</w:t>
            </w:r>
          </w:p>
        </w:tc>
        <w:tc>
          <w:tcPr>
            <w:tcW w:w="1886" w:type="dxa"/>
            <w:vAlign w:val="center"/>
          </w:tcPr>
          <w:p w:rsidR="005A125E" w:rsidRPr="00D80766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个</w:t>
            </w:r>
          </w:p>
        </w:tc>
        <w:tc>
          <w:tcPr>
            <w:tcW w:w="2962" w:type="dxa"/>
            <w:vAlign w:val="center"/>
          </w:tcPr>
          <w:p w:rsidR="005A125E" w:rsidRPr="00D80766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720</w:t>
            </w:r>
          </w:p>
        </w:tc>
      </w:tr>
      <w:tr w:rsidR="005A125E" w:rsidTr="00896437">
        <w:trPr>
          <w:trHeight w:val="406"/>
          <w:jc w:val="center"/>
        </w:trPr>
        <w:tc>
          <w:tcPr>
            <w:tcW w:w="1345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</w:t>
            </w:r>
          </w:p>
        </w:tc>
        <w:tc>
          <w:tcPr>
            <w:tcW w:w="2963" w:type="dxa"/>
            <w:vAlign w:val="center"/>
          </w:tcPr>
          <w:p w:rsidR="005A125E" w:rsidRPr="00CE4CA6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职工</w:t>
            </w:r>
            <w:r>
              <w:rPr>
                <w:rFonts w:ascii="Calibri" w:eastAsia="宋体" w:hAnsi="Calibri" w:cs="Times New Roman" w:hint="eastAsia"/>
              </w:rPr>
              <w:t>IC</w:t>
            </w:r>
            <w:r>
              <w:rPr>
                <w:rFonts w:ascii="Calibri" w:eastAsia="宋体" w:hAnsi="Calibri" w:cs="Times New Roman" w:hint="eastAsia"/>
              </w:rPr>
              <w:t>智能卡</w:t>
            </w:r>
          </w:p>
        </w:tc>
        <w:tc>
          <w:tcPr>
            <w:tcW w:w="1886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2000</w:t>
            </w:r>
          </w:p>
        </w:tc>
        <w:tc>
          <w:tcPr>
            <w:tcW w:w="2962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3000</w:t>
            </w:r>
          </w:p>
        </w:tc>
      </w:tr>
      <w:tr w:rsidR="005A125E" w:rsidTr="00896437">
        <w:trPr>
          <w:trHeight w:val="532"/>
          <w:jc w:val="center"/>
        </w:trPr>
        <w:tc>
          <w:tcPr>
            <w:tcW w:w="1345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963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 w:rsidRPr="00553896">
              <w:rPr>
                <w:rFonts w:ascii="Calibri" w:eastAsia="宋体" w:hAnsi="Calibri" w:cs="Times New Roman" w:hint="eastAsia"/>
                <w:b/>
              </w:rPr>
              <w:t>合计</w:t>
            </w:r>
          </w:p>
        </w:tc>
        <w:tc>
          <w:tcPr>
            <w:tcW w:w="1886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962" w:type="dxa"/>
            <w:vAlign w:val="center"/>
          </w:tcPr>
          <w:p w:rsidR="005A125E" w:rsidRDefault="005A125E" w:rsidP="0089643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25430</w:t>
            </w:r>
          </w:p>
        </w:tc>
      </w:tr>
    </w:tbl>
    <w:p w:rsidR="005A125E" w:rsidRDefault="005A125E" w:rsidP="005A125E"/>
    <w:p w:rsidR="005A125E" w:rsidRDefault="005A125E" w:rsidP="005A125E">
      <w:pPr>
        <w:pStyle w:val="a0"/>
        <w:rPr>
          <w:rFonts w:hAnsi="Calibri" w:cs="Times New Roman"/>
        </w:rPr>
      </w:pPr>
      <w:r>
        <w:rPr>
          <w:rFonts w:hAnsi="Calibri" w:cs="Times New Roman" w:hint="eastAsia"/>
        </w:rPr>
        <w:t>技术参数及售后要求: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345"/>
        <w:gridCol w:w="6946"/>
        <w:gridCol w:w="810"/>
      </w:tblGrid>
      <w:tr w:rsidR="005A125E" w:rsidRPr="000E6E4A" w:rsidTr="00896437">
        <w:trPr>
          <w:trHeight w:val="522"/>
          <w:jc w:val="center"/>
        </w:trPr>
        <w:tc>
          <w:tcPr>
            <w:tcW w:w="9731" w:type="dxa"/>
            <w:gridSpan w:val="4"/>
            <w:noWrap/>
            <w:vAlign w:val="center"/>
          </w:tcPr>
          <w:p w:rsidR="005A125E" w:rsidRPr="000E6E4A" w:rsidRDefault="005A125E" w:rsidP="0089643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一、技术参数</w:t>
            </w:r>
          </w:p>
        </w:tc>
      </w:tr>
      <w:tr w:rsidR="005A125E" w:rsidRPr="000E6E4A" w:rsidTr="00896437">
        <w:trPr>
          <w:trHeight w:val="522"/>
          <w:jc w:val="center"/>
        </w:trPr>
        <w:tc>
          <w:tcPr>
            <w:tcW w:w="630" w:type="dxa"/>
            <w:noWrap/>
            <w:vAlign w:val="center"/>
          </w:tcPr>
          <w:p w:rsidR="005A125E" w:rsidRPr="000E6E4A" w:rsidRDefault="005A125E" w:rsidP="00896437">
            <w:pPr>
              <w:jc w:val="center"/>
              <w:rPr>
                <w:b/>
                <w:szCs w:val="21"/>
              </w:rPr>
            </w:pPr>
            <w:r w:rsidRPr="000E6E4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45" w:type="dxa"/>
            <w:noWrap/>
            <w:vAlign w:val="center"/>
          </w:tcPr>
          <w:p w:rsidR="005A125E" w:rsidRPr="000E6E4A" w:rsidRDefault="005A125E" w:rsidP="008964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</w:t>
            </w:r>
            <w:r w:rsidRPr="000E6E4A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946" w:type="dxa"/>
            <w:vAlign w:val="center"/>
          </w:tcPr>
          <w:p w:rsidR="005A125E" w:rsidRPr="000E6E4A" w:rsidRDefault="005A125E" w:rsidP="008964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</w:t>
            </w:r>
            <w:r w:rsidRPr="000E6E4A">
              <w:rPr>
                <w:rFonts w:hint="eastAsia"/>
                <w:b/>
                <w:szCs w:val="21"/>
              </w:rPr>
              <w:t>参数</w:t>
            </w:r>
          </w:p>
        </w:tc>
        <w:tc>
          <w:tcPr>
            <w:tcW w:w="810" w:type="dxa"/>
            <w:vAlign w:val="center"/>
          </w:tcPr>
          <w:p w:rsidR="005A125E" w:rsidRPr="000E6E4A" w:rsidRDefault="005A125E" w:rsidP="00896437">
            <w:pPr>
              <w:jc w:val="center"/>
              <w:rPr>
                <w:b/>
                <w:szCs w:val="21"/>
              </w:rPr>
            </w:pPr>
            <w:r w:rsidRPr="000E6E4A">
              <w:rPr>
                <w:rFonts w:hint="eastAsia"/>
                <w:b/>
                <w:szCs w:val="21"/>
              </w:rPr>
              <w:t>单位</w:t>
            </w:r>
          </w:p>
        </w:tc>
      </w:tr>
      <w:tr w:rsidR="005A125E" w:rsidRPr="005C7FB2" w:rsidTr="00896437">
        <w:trPr>
          <w:trHeight w:val="522"/>
          <w:jc w:val="center"/>
        </w:trPr>
        <w:tc>
          <w:tcPr>
            <w:tcW w:w="630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45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便利店餐厅一卡通管理系统</w:t>
            </w:r>
          </w:p>
        </w:tc>
        <w:tc>
          <w:tcPr>
            <w:tcW w:w="6946" w:type="dxa"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/>
                <w:szCs w:val="21"/>
              </w:rPr>
              <w:t>软件</w:t>
            </w:r>
            <w:r w:rsidRPr="005C7FB2">
              <w:rPr>
                <w:rFonts w:asciiTheme="minorEastAsia" w:hAnsiTheme="minorEastAsia" w:hint="eastAsia"/>
                <w:szCs w:val="21"/>
              </w:rPr>
              <w:t>基于互联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 w:rsidRPr="005C7FB2">
              <w:rPr>
                <w:rFonts w:asciiTheme="minorEastAsia" w:hAnsiTheme="minorEastAsia" w:hint="eastAsia"/>
                <w:szCs w:val="21"/>
              </w:rPr>
              <w:t>，部署在云端，无需服务器，只需一个帐号。软件支持便利店和食堂一卡通会员共享连锁管理，并支持零售管理、餐饮管理，档案管理、采购管理、库存管理、财务管理。首页模块快速查看所有门店营业状况，可以通过日趋图查看每一个营业时间段所有门店营业情况。数据双重加密，实时传输到云，硬件损坏云备份可以快速恢复。前台客户端支持离线收银，兼容X86、安卓、IOS平板三种平台。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支持多种支付方式：现金、微信支付、支付宝支付、储值卡支付；软件集成建设</w:t>
            </w:r>
            <w:r w:rsidRPr="005C7FB2">
              <w:rPr>
                <w:rFonts w:asciiTheme="minorEastAsia" w:hAnsiTheme="minorEastAsia" w:hint="eastAsia"/>
                <w:szCs w:val="21"/>
              </w:rPr>
              <w:t>银行移动收单API接口</w:t>
            </w:r>
            <w:r>
              <w:rPr>
                <w:rFonts w:asciiTheme="minorEastAsia" w:hAnsiTheme="minorEastAsia" w:hint="eastAsia"/>
                <w:szCs w:val="21"/>
              </w:rPr>
              <w:t>和智盘自助结算台接口</w:t>
            </w:r>
            <w:r w:rsidRPr="005C7FB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会员模块在只要联通网络就可以实现便利店和食堂会员一卡通连锁，功能包括：会员分类 、会员档案 、储值消费、 储值加减、 积分加减 、礼品设置、积分兑换、 充值赠送方案、积分转储值方案 、积分转储值加减、积分查询 、储值查询，会员销售明细</w:t>
            </w:r>
            <w:r>
              <w:rPr>
                <w:rFonts w:asciiTheme="minorEastAsia" w:hAnsiTheme="minorEastAsia" w:hint="eastAsia"/>
                <w:szCs w:val="21"/>
              </w:rPr>
              <w:t>等。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 xml:space="preserve">中央配送：配送与原材料成本管控实现信息化管理。功能包括：配送价格表、直配单、退仓单、配送出库单、配送价格方案、补货跟踪、配送入库明细、配送入库汇总、配送出库明细、配送出库汇总、 要货明细、直配明细等。 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采购功能：采购订单、入库验收 、入库退货单、货商结算单、采购汇总、采购明细等。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库存功能：库存上下限 、其它出入库、库存调拨单 、盘点单录入 、菜品库存查询、盘点录入明细、其它出入库 、调拨明细、调拨汇总、往来帐表 、</w:t>
            </w:r>
            <w:r w:rsidRPr="005C7FB2">
              <w:rPr>
                <w:rFonts w:asciiTheme="minorEastAsia" w:hAnsiTheme="minorEastAsia" w:hint="eastAsia"/>
                <w:szCs w:val="21"/>
              </w:rPr>
              <w:lastRenderedPageBreak/>
              <w:t>进销存汇总 、异常库存报警。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账务功能：客户结算单、货商结算单、收银员交款单、应付款汇总、货商结算明细、货商往来帐、营业员提成等。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运营报表模块</w:t>
            </w:r>
            <w:r w:rsidRPr="005C7FB2">
              <w:rPr>
                <w:rFonts w:asciiTheme="minorEastAsia" w:hAnsiTheme="minorEastAsia"/>
                <w:szCs w:val="21"/>
              </w:rPr>
              <w:t>支持移动端报表应用</w:t>
            </w:r>
            <w:r w:rsidRPr="005C7FB2">
              <w:rPr>
                <w:rFonts w:asciiTheme="minorEastAsia" w:hAnsiTheme="minorEastAsia" w:hint="eastAsia"/>
                <w:szCs w:val="21"/>
              </w:rPr>
              <w:t xml:space="preserve">，提供精准的营业数据分析统计，可以通过不同的数据统计方式查看所有门店营业数据，功能包括：特价促销 、会员特价促销 、收银操作日志、销售日报 、销售月报、收银日报表、毛利分析表、销售明细、付款明细、销售汇总 、时段销售对比、销售结构分析。 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财务功能：客户结算单、货商结算单、收银员交款单、应付款汇总、货结算明细、货商往来帐、营业员提成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A125E" w:rsidRPr="0016523F" w:rsidRDefault="005A125E" w:rsidP="00896437">
            <w:pPr>
              <w:rPr>
                <w:rFonts w:asciiTheme="minorEastAsia" w:hAnsiTheme="minorEastAsia"/>
                <w:b/>
                <w:szCs w:val="21"/>
              </w:rPr>
            </w:pPr>
            <w:r w:rsidRPr="0016523F">
              <w:rPr>
                <w:rFonts w:asciiTheme="minorEastAsia" w:hAnsiTheme="minorEastAsia" w:hint="eastAsia"/>
                <w:b/>
                <w:szCs w:val="21"/>
              </w:rPr>
              <w:t>软件为终身版，提供一年免费服务，</w:t>
            </w:r>
            <w:r w:rsidRPr="0016523F">
              <w:rPr>
                <w:rFonts w:asciiTheme="minorEastAsia" w:hAnsiTheme="minorEastAsia"/>
                <w:b/>
                <w:szCs w:val="21"/>
              </w:rPr>
              <w:t>需要软件</w:t>
            </w:r>
            <w:r w:rsidRPr="0016523F">
              <w:rPr>
                <w:rFonts w:asciiTheme="minorEastAsia" w:hAnsiTheme="minorEastAsia" w:hint="eastAsia"/>
                <w:b/>
                <w:szCs w:val="21"/>
              </w:rPr>
              <w:t>供应商</w:t>
            </w:r>
            <w:r w:rsidRPr="0016523F">
              <w:rPr>
                <w:rFonts w:asciiTheme="minorEastAsia" w:hAnsiTheme="minorEastAsia"/>
                <w:b/>
                <w:szCs w:val="21"/>
              </w:rPr>
              <w:t>提供专业的流程梳理</w:t>
            </w:r>
            <w:r w:rsidRPr="0016523F">
              <w:rPr>
                <w:rFonts w:asciiTheme="minorEastAsia" w:hAnsiTheme="minorEastAsia" w:hint="eastAsia"/>
                <w:b/>
                <w:szCs w:val="21"/>
              </w:rPr>
              <w:t>，对营业点和</w:t>
            </w:r>
            <w:r w:rsidRPr="0016523F">
              <w:rPr>
                <w:rFonts w:asciiTheme="minorEastAsia" w:hAnsiTheme="minorEastAsia"/>
                <w:b/>
                <w:szCs w:val="21"/>
              </w:rPr>
              <w:t>财务对接做专业</w:t>
            </w:r>
            <w:r w:rsidRPr="0016523F">
              <w:rPr>
                <w:rFonts w:asciiTheme="minorEastAsia" w:hAnsiTheme="minorEastAsia" w:hint="eastAsia"/>
                <w:b/>
                <w:szCs w:val="21"/>
              </w:rPr>
              <w:t>应用培训</w:t>
            </w:r>
            <w:r w:rsidRPr="0016523F">
              <w:rPr>
                <w:rFonts w:asciiTheme="minorEastAsia" w:hAnsiTheme="minorEastAsia"/>
                <w:b/>
                <w:szCs w:val="21"/>
              </w:rPr>
              <w:t>。</w:t>
            </w:r>
          </w:p>
        </w:tc>
        <w:tc>
          <w:tcPr>
            <w:tcW w:w="810" w:type="dxa"/>
            <w:vAlign w:val="center"/>
          </w:tcPr>
          <w:p w:rsidR="005A125E" w:rsidRPr="005C7FB2" w:rsidRDefault="005A125E" w:rsidP="008964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lastRenderedPageBreak/>
              <w:t>站点</w:t>
            </w:r>
          </w:p>
        </w:tc>
      </w:tr>
      <w:tr w:rsidR="005A125E" w:rsidRPr="005C7FB2" w:rsidTr="00896437">
        <w:trPr>
          <w:trHeight w:val="522"/>
          <w:jc w:val="center"/>
        </w:trPr>
        <w:tc>
          <w:tcPr>
            <w:tcW w:w="630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1345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一体式收银机</w:t>
            </w:r>
          </w:p>
        </w:tc>
        <w:tc>
          <w:tcPr>
            <w:tcW w:w="6946" w:type="dxa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CPU： intel赛扬J1900四核；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内存: DDR3 4G 笔记本内存 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硬盘：64G固态硬盘；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显示器：15寸EDP液晶屏，平面防水十点电容触摸屏；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顾客显：LED8位数码客显；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 xml:space="preserve">USB口： 5个USB口； 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串口：3个；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并口：1个；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PS/2口：1个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12V输出：1个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以太网卡：10/100M自适应；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VGA：1个；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系统：预装win7 32位，镜像还原；</w:t>
            </w:r>
          </w:p>
          <w:p w:rsidR="005A125E" w:rsidRPr="005C7FB2" w:rsidRDefault="005A125E" w:rsidP="00896437">
            <w:pPr>
              <w:rPr>
                <w:rFonts w:asciiTheme="minorEastAsia" w:hAnsiTheme="minorEastAsia"/>
                <w:b/>
                <w:szCs w:val="21"/>
              </w:rPr>
            </w:pPr>
            <w:r w:rsidRPr="005C7FB2">
              <w:rPr>
                <w:rFonts w:asciiTheme="minorEastAsia" w:hAnsiTheme="minorEastAsia" w:hint="eastAsia"/>
                <w:b/>
                <w:szCs w:val="21"/>
              </w:rPr>
              <w:t>提供产品3年质保的原厂服务承诺函</w:t>
            </w:r>
          </w:p>
        </w:tc>
        <w:tc>
          <w:tcPr>
            <w:tcW w:w="810" w:type="dxa"/>
            <w:vAlign w:val="center"/>
          </w:tcPr>
          <w:p w:rsidR="005A125E" w:rsidRPr="005C7FB2" w:rsidRDefault="005A125E" w:rsidP="008964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台</w:t>
            </w:r>
          </w:p>
        </w:tc>
      </w:tr>
      <w:tr w:rsidR="005A125E" w:rsidRPr="005C7FB2" w:rsidTr="00896437">
        <w:trPr>
          <w:trHeight w:val="446"/>
          <w:jc w:val="center"/>
        </w:trPr>
        <w:tc>
          <w:tcPr>
            <w:tcW w:w="630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45" w:type="dxa"/>
            <w:noWrap/>
            <w:vAlign w:val="center"/>
          </w:tcPr>
          <w:p w:rsidR="005A125E" w:rsidRPr="0028022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280227">
              <w:rPr>
                <w:rFonts w:asciiTheme="minorEastAsia" w:hAnsiTheme="minorEastAsia" w:hint="eastAsia"/>
                <w:szCs w:val="21"/>
              </w:rPr>
              <w:t>刷卡器</w:t>
            </w:r>
          </w:p>
        </w:tc>
        <w:tc>
          <w:tcPr>
            <w:tcW w:w="6946" w:type="dxa"/>
          </w:tcPr>
          <w:p w:rsidR="005A125E" w:rsidRPr="0028022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280227">
              <w:rPr>
                <w:rFonts w:asciiTheme="minorEastAsia" w:hAnsiTheme="minorEastAsia" w:hint="eastAsia"/>
                <w:szCs w:val="21"/>
              </w:rPr>
              <w:t>USB接口，免驱动即插即用，可以直接用在X86、安卓、IOS上使用</w:t>
            </w:r>
          </w:p>
        </w:tc>
        <w:tc>
          <w:tcPr>
            <w:tcW w:w="810" w:type="dxa"/>
            <w:vAlign w:val="center"/>
          </w:tcPr>
          <w:p w:rsidR="005A125E" w:rsidRPr="00280227" w:rsidRDefault="005A125E" w:rsidP="008964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0227">
              <w:rPr>
                <w:rFonts w:asciiTheme="minorEastAsia" w:hAnsiTheme="minorEastAsia" w:hint="eastAsia"/>
                <w:szCs w:val="21"/>
              </w:rPr>
              <w:t>个</w:t>
            </w:r>
          </w:p>
        </w:tc>
      </w:tr>
      <w:tr w:rsidR="005A125E" w:rsidRPr="005C7FB2" w:rsidTr="00896437">
        <w:trPr>
          <w:trHeight w:val="522"/>
          <w:jc w:val="center"/>
        </w:trPr>
        <w:tc>
          <w:tcPr>
            <w:tcW w:w="630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345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钱箱</w:t>
            </w:r>
          </w:p>
        </w:tc>
        <w:tc>
          <w:tcPr>
            <w:tcW w:w="6946" w:type="dxa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外壳冷压钢板，抽屉ABS塑料，材料采用SGCC热镀锌钢板及优质SPCC冷轧板表面喷粉；5纸币格（可调）及5格可调式硬币格；三档锁，单支票口；RJ11接口；电压12v/24v（可选）</w:t>
            </w:r>
          </w:p>
        </w:tc>
        <w:tc>
          <w:tcPr>
            <w:tcW w:w="810" w:type="dxa"/>
            <w:vAlign w:val="center"/>
          </w:tcPr>
          <w:p w:rsidR="005A125E" w:rsidRPr="005C7FB2" w:rsidRDefault="005A125E" w:rsidP="008964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个</w:t>
            </w:r>
          </w:p>
        </w:tc>
      </w:tr>
      <w:tr w:rsidR="005A125E" w:rsidRPr="005C7FB2" w:rsidTr="00896437">
        <w:trPr>
          <w:trHeight w:val="522"/>
          <w:jc w:val="center"/>
        </w:trPr>
        <w:tc>
          <w:tcPr>
            <w:tcW w:w="630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345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小票打印机</w:t>
            </w:r>
          </w:p>
        </w:tc>
        <w:tc>
          <w:tcPr>
            <w:tcW w:w="6946" w:type="dxa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58mm宽热敏，110mm/s高速打印；大齿轮大电机高速度长寿命；支持高级OPOS驱动和GB18030</w:t>
            </w:r>
            <w:r>
              <w:rPr>
                <w:rFonts w:asciiTheme="minorEastAsia" w:hAnsiTheme="minorEastAsia" w:hint="eastAsia"/>
                <w:szCs w:val="21"/>
              </w:rPr>
              <w:t>大字库、多种国际语言，</w:t>
            </w:r>
            <w:r w:rsidRPr="005C7FB2">
              <w:rPr>
                <w:rFonts w:asciiTheme="minorEastAsia" w:hAnsiTheme="minorEastAsia" w:hint="eastAsia"/>
                <w:szCs w:val="21"/>
              </w:rPr>
              <w:t>并口接口；</w:t>
            </w:r>
            <w:r>
              <w:rPr>
                <w:rFonts w:asciiTheme="minorEastAsia" w:hAnsiTheme="minorEastAsia" w:hint="eastAsia"/>
                <w:szCs w:val="21"/>
              </w:rPr>
              <w:t>配直连收银机电源线。</w:t>
            </w:r>
          </w:p>
        </w:tc>
        <w:tc>
          <w:tcPr>
            <w:tcW w:w="810" w:type="dxa"/>
            <w:vAlign w:val="center"/>
          </w:tcPr>
          <w:p w:rsidR="005A125E" w:rsidRPr="005C7FB2" w:rsidRDefault="005A125E" w:rsidP="008964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台</w:t>
            </w:r>
          </w:p>
        </w:tc>
      </w:tr>
      <w:tr w:rsidR="005A125E" w:rsidRPr="005C7FB2" w:rsidTr="00896437">
        <w:trPr>
          <w:trHeight w:val="522"/>
          <w:jc w:val="center"/>
        </w:trPr>
        <w:tc>
          <w:tcPr>
            <w:tcW w:w="630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345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支付盒子</w:t>
            </w:r>
          </w:p>
        </w:tc>
        <w:tc>
          <w:tcPr>
            <w:tcW w:w="6946" w:type="dxa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支持常规手机移动支付，USB接口，即插即用，带语音</w:t>
            </w:r>
          </w:p>
        </w:tc>
        <w:tc>
          <w:tcPr>
            <w:tcW w:w="810" w:type="dxa"/>
            <w:vAlign w:val="center"/>
          </w:tcPr>
          <w:p w:rsidR="005A125E" w:rsidRPr="005C7FB2" w:rsidRDefault="005A125E" w:rsidP="008964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FB2">
              <w:rPr>
                <w:rFonts w:asciiTheme="minorEastAsia" w:hAnsiTheme="minorEastAsia" w:hint="eastAsia"/>
                <w:szCs w:val="21"/>
              </w:rPr>
              <w:t>个</w:t>
            </w:r>
          </w:p>
        </w:tc>
      </w:tr>
      <w:tr w:rsidR="005A125E" w:rsidRPr="005C7FB2" w:rsidTr="00896437">
        <w:trPr>
          <w:trHeight w:val="522"/>
          <w:jc w:val="center"/>
        </w:trPr>
        <w:tc>
          <w:tcPr>
            <w:tcW w:w="9731" w:type="dxa"/>
            <w:gridSpan w:val="4"/>
            <w:noWrap/>
            <w:vAlign w:val="center"/>
          </w:tcPr>
          <w:p w:rsidR="005A125E" w:rsidRPr="005C7FB2" w:rsidRDefault="005A125E" w:rsidP="0089643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二、售后服务要求</w:t>
            </w:r>
          </w:p>
        </w:tc>
      </w:tr>
      <w:tr w:rsidR="005A125E" w:rsidRPr="005C7FB2" w:rsidTr="00896437">
        <w:trPr>
          <w:trHeight w:val="522"/>
          <w:jc w:val="center"/>
        </w:trPr>
        <w:tc>
          <w:tcPr>
            <w:tcW w:w="630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质量标准及保证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期</w:t>
            </w:r>
          </w:p>
        </w:tc>
        <w:tc>
          <w:tcPr>
            <w:tcW w:w="8291" w:type="dxa"/>
            <w:gridSpan w:val="2"/>
            <w:noWrap/>
            <w:vAlign w:val="center"/>
          </w:tcPr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lastRenderedPageBreak/>
              <w:t>1.供方保证所供设备是全新原装无质量问题，达到该项设备的出厂质量标准或国家标准；硬件质保3年。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2.供方必须完整地履行保证期内的免费维修服务承诺。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3.在质保期内，供方必须及时对所供设备提供免费维修、更换有缺陷的产品或部件。如果供方收到需方通知后，未在规定的响应时间内赶到现场弥补缺陷，需方可采取必要的补救措施，但风险和费用全部由供方承担。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4．质量保证期：自验收合格之日起，乙方对其安装调试的所有项目产品免费技术支持维</w:t>
            </w:r>
            <w:r w:rsidRPr="00C82317">
              <w:rPr>
                <w:rFonts w:asciiTheme="minorEastAsia" w:hAnsiTheme="minorEastAsia" w:hint="eastAsia"/>
                <w:szCs w:val="21"/>
              </w:rPr>
              <w:lastRenderedPageBreak/>
              <w:t>护期为</w:t>
            </w:r>
            <w:r w:rsidRPr="00C82317">
              <w:rPr>
                <w:rFonts w:asciiTheme="minorEastAsia" w:hAnsiTheme="minorEastAsia" w:hint="eastAsia"/>
                <w:szCs w:val="21"/>
                <w:u w:val="single"/>
              </w:rPr>
              <w:t xml:space="preserve"> 12 </w:t>
            </w:r>
            <w:r w:rsidRPr="00C82317">
              <w:rPr>
                <w:rFonts w:asciiTheme="minorEastAsia" w:hAnsiTheme="minorEastAsia" w:hint="eastAsia"/>
                <w:szCs w:val="21"/>
              </w:rPr>
              <w:t>个月。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项目免费维护服务内容如下：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—应用软件在运行过程中显露的问题的改正；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—应用软件在原需求基础上的改进和优化；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—为甲方人员免费提供应用软件技术培训课程，包括：应用软件的维护和应用软件的扩充。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上述免费服务，不包括由下列事件引起的故障：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—不恰当使用；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—未能为系统提供适当的外部环境；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—使用并非由乙方提供的产品或服务。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5．在质保期头三个月内，如产品有严重制造质量的问题或质量缺陷，供方应免费予以更换；在质保期内，如同一产品出现三次质量问题，供方需免费予以更换，以保证需方正常运行。</w:t>
            </w:r>
          </w:p>
        </w:tc>
        <w:tc>
          <w:tcPr>
            <w:tcW w:w="810" w:type="dxa"/>
            <w:vAlign w:val="center"/>
          </w:tcPr>
          <w:p w:rsidR="005A125E" w:rsidRPr="005C7FB2" w:rsidRDefault="005A125E" w:rsidP="008964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A125E" w:rsidRPr="005C7FB2" w:rsidTr="00896437">
        <w:trPr>
          <w:trHeight w:val="522"/>
          <w:jc w:val="center"/>
        </w:trPr>
        <w:tc>
          <w:tcPr>
            <w:tcW w:w="630" w:type="dxa"/>
            <w:noWrap/>
            <w:vAlign w:val="center"/>
          </w:tcPr>
          <w:p w:rsidR="005A125E" w:rsidRPr="005C7FB2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lastRenderedPageBreak/>
              <w:t>服务</w:t>
            </w:r>
          </w:p>
        </w:tc>
        <w:tc>
          <w:tcPr>
            <w:tcW w:w="8291" w:type="dxa"/>
            <w:gridSpan w:val="2"/>
            <w:noWrap/>
            <w:vAlign w:val="center"/>
          </w:tcPr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1．供方提供现场培训计划，对需方的使用人员进行切实有效的技术培训，确保产品能良好地运作。主要培训内容为产品的基本结构、性能、主要部件的构造及处理，日常使用操作、保养与管理、常见故障的排除、紧急情况的处理等。如需方未使用过同类型产品，供方还需就产品的功能对需方人员进行相应的技术培训。培训地点主要在产品使用现场或由甲方安排。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2．在质保期内供方对产品质量实行三包，因设备配置或零部件质量问题而引起的故障，供方应在 24 小时内立即予以免费维修或更换，保证设备及时恢复正常，由此引起的一切费用由供方承担。在质保期内，如有质量问题但无法提供损坏配件的，供方应予以免费更换。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3．供方应在质保期内提供免费维修和技术支持服务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故障处理：诊断、解决应用项目系统故障，对其错误及缺陷进行排错，乙方应在甲方提出书面要求后一个工作日内做出响应，2个工作日拿出解决方案, 并积极排除；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技术咨询：解答项目系统使用中的常见问题，乙方应在甲方提出口头或书面要求后一个工作日内予以解答。</w:t>
            </w:r>
          </w:p>
          <w:p w:rsidR="005A125E" w:rsidRPr="00C82317" w:rsidRDefault="005A125E" w:rsidP="00896437">
            <w:pPr>
              <w:widowControl/>
              <w:shd w:val="clear" w:color="auto" w:fill="FFFFFF"/>
              <w:jc w:val="left"/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4．供方提供的软件是标准版软件，甲方需要改动并进行二次开发，工作量过大需另订协议，作为合同的附件，另收开发费用。</w:t>
            </w:r>
          </w:p>
          <w:p w:rsidR="005A125E" w:rsidRPr="00C82317" w:rsidRDefault="005A125E" w:rsidP="00896437">
            <w:pPr>
              <w:rPr>
                <w:rFonts w:asciiTheme="minorEastAsia" w:hAnsiTheme="minorEastAsia"/>
                <w:szCs w:val="21"/>
              </w:rPr>
            </w:pPr>
            <w:r w:rsidRPr="00C82317">
              <w:rPr>
                <w:rFonts w:asciiTheme="minorEastAsia" w:hAnsiTheme="minorEastAsia" w:hint="eastAsia"/>
                <w:szCs w:val="21"/>
              </w:rPr>
              <w:t>5.保修期后的产品维护由双方协商再定。</w:t>
            </w:r>
          </w:p>
        </w:tc>
        <w:tc>
          <w:tcPr>
            <w:tcW w:w="810" w:type="dxa"/>
            <w:vAlign w:val="center"/>
          </w:tcPr>
          <w:p w:rsidR="005A125E" w:rsidRPr="005C7FB2" w:rsidRDefault="005A125E" w:rsidP="008964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46832" w:rsidRPr="005A125E" w:rsidRDefault="00546832"/>
    <w:sectPr w:rsidR="00546832" w:rsidRPr="005A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832" w:rsidRDefault="00546832" w:rsidP="005A125E">
      <w:r>
        <w:separator/>
      </w:r>
    </w:p>
  </w:endnote>
  <w:endnote w:type="continuationSeparator" w:id="1">
    <w:p w:rsidR="00546832" w:rsidRDefault="00546832" w:rsidP="005A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832" w:rsidRDefault="00546832" w:rsidP="005A125E">
      <w:r>
        <w:separator/>
      </w:r>
    </w:p>
  </w:footnote>
  <w:footnote w:type="continuationSeparator" w:id="1">
    <w:p w:rsidR="00546832" w:rsidRDefault="00546832" w:rsidP="005A1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25E"/>
    <w:rsid w:val="00546832"/>
    <w:rsid w:val="005A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125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A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A12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A125E"/>
    <w:rPr>
      <w:sz w:val="18"/>
      <w:szCs w:val="18"/>
    </w:rPr>
  </w:style>
  <w:style w:type="paragraph" w:styleId="a0">
    <w:name w:val="Body Text Indent"/>
    <w:basedOn w:val="a"/>
    <w:link w:val="Char1"/>
    <w:qFormat/>
    <w:rsid w:val="005A125E"/>
    <w:pPr>
      <w:ind w:firstLine="645"/>
    </w:pPr>
    <w:rPr>
      <w:rFonts w:ascii="楷体_GB2312" w:eastAsia="楷体_GB2312"/>
      <w:sz w:val="32"/>
    </w:rPr>
  </w:style>
  <w:style w:type="character" w:customStyle="1" w:styleId="Char1">
    <w:name w:val="正文文本缩进 Char"/>
    <w:basedOn w:val="a1"/>
    <w:link w:val="a0"/>
    <w:rsid w:val="005A125E"/>
    <w:rPr>
      <w:rFonts w:ascii="楷体_GB2312" w:eastAsia="楷体_GB231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2191</Characters>
  <Application>Microsoft Office Word</Application>
  <DocSecurity>0</DocSecurity>
  <Lines>18</Lines>
  <Paragraphs>5</Paragraphs>
  <ScaleCrop>false</ScaleCrop>
  <Company>微软中国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2019-12-05T08:17:00Z</dcterms:created>
  <dcterms:modified xsi:type="dcterms:W3CDTF">2019-12-05T08:18:00Z</dcterms:modified>
</cp:coreProperties>
</file>